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679D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F36447" w:rsidRPr="00F36447" w14:paraId="098B94F4" w14:textId="77777777" w:rsidTr="00F36447">
        <w:trPr>
          <w:trHeight w:val="127"/>
        </w:trPr>
        <w:tc>
          <w:tcPr>
            <w:tcW w:w="568" w:type="dxa"/>
            <w:shd w:val="clear" w:color="000000" w:fill="FFF2CC"/>
          </w:tcPr>
          <w:p w14:paraId="37897294" w14:textId="77777777" w:rsidR="00F36447" w:rsidRPr="00F36447" w:rsidRDefault="00F36447" w:rsidP="00F3644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3644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EFD7833" w14:textId="77777777" w:rsidR="00F36447" w:rsidRPr="00F36447" w:rsidRDefault="00F36447" w:rsidP="00F3644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3644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CF90D99" w14:textId="77777777" w:rsidR="00F36447" w:rsidRPr="00F36447" w:rsidRDefault="00F36447" w:rsidP="00F3644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36447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F36447" w:rsidRPr="00F36447" w14:paraId="078A1DFA" w14:textId="77777777" w:rsidTr="007E33D8">
        <w:trPr>
          <w:trHeight w:val="356"/>
        </w:trPr>
        <w:tc>
          <w:tcPr>
            <w:tcW w:w="568" w:type="dxa"/>
            <w:vMerge w:val="restart"/>
            <w:vAlign w:val="center"/>
          </w:tcPr>
          <w:p w14:paraId="4ADE1D78" w14:textId="77777777" w:rsidR="00F36447" w:rsidRPr="00F36447" w:rsidRDefault="00F36447" w:rsidP="00F3644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36447">
              <w:rPr>
                <w:rFonts w:ascii="BIZ UDゴシック" w:eastAsia="BIZ UDゴシック" w:hAnsi="BIZ UDゴシック" w:cs="Mangal" w:hint="eastAsia"/>
              </w:rPr>
              <w:t>51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61D73B6" w14:textId="77777777" w:rsidR="00F36447" w:rsidRPr="00F36447" w:rsidRDefault="00F36447" w:rsidP="00F36447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t>自分のためにできること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2ECF544" w14:textId="77777777" w:rsidR="00F36447" w:rsidRPr="00F36447" w:rsidRDefault="00F36447" w:rsidP="00F36447">
            <w:pPr>
              <w:rPr>
                <w:rFonts w:ascii="Arial" w:eastAsia="ＭＳ 明朝" w:hAnsi="Arial" w:cs="Arial"/>
              </w:rPr>
            </w:pPr>
            <w:proofErr w:type="spellStart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>लागि</w:t>
            </w:r>
            <w:proofErr w:type="spellEnd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>गर्न</w:t>
            </w:r>
            <w:proofErr w:type="spellEnd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>सक्ने</w:t>
            </w:r>
            <w:proofErr w:type="spellEnd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明朝" w:hAnsi="Mangal" w:cs="Mangal"/>
                <w:sz w:val="20"/>
                <w:szCs w:val="20"/>
              </w:rPr>
              <w:t>कुराहरू</w:t>
            </w:r>
            <w:proofErr w:type="spellEnd"/>
          </w:p>
        </w:tc>
      </w:tr>
      <w:tr w:rsidR="00F36447" w:rsidRPr="00F36447" w14:paraId="1FEC31FF" w14:textId="77777777" w:rsidTr="007E33D8">
        <w:trPr>
          <w:trHeight w:val="859"/>
        </w:trPr>
        <w:tc>
          <w:tcPr>
            <w:tcW w:w="568" w:type="dxa"/>
            <w:vMerge/>
            <w:vAlign w:val="center"/>
          </w:tcPr>
          <w:p w14:paraId="58ACC56D" w14:textId="77777777" w:rsidR="00F36447" w:rsidRPr="00F36447" w:rsidRDefault="00F36447" w:rsidP="00F36447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71EDCFB" w14:textId="77777777" w:rsidR="00F36447" w:rsidRPr="00F36447" w:rsidRDefault="00F36447" w:rsidP="00F36447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以下に、自分のためにできる6つのポイントをあげました。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１　気持ちや思いを話しましょう。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２　食事と睡眠をとるようにしましょう。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３　体験を思い出した時には、気分転換をしましょう。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立ちます。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４　責める気持ちをストップさせましょう。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５　少しずつ体を動かしましょう。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６　専門家に相談しましょう。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3644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6108915" w14:textId="77777777" w:rsidR="00F36447" w:rsidRPr="00F36447" w:rsidRDefault="00F36447" w:rsidP="00F36447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पछि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बोली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व्यवहार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साधारण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नहुन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मानसिक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शारीरिक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रूपमा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कमजोर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परिवर्तनहरू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सजिलै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व्याकुल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भावनात्मक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असन्तुलन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जोकोहीलाई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भावनात्मक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रूपमा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बलियो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कमजोर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नभई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हामी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मान्छे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भएपछि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यो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सामान्य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आफैलाई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माया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गरेर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अप्ठ्यारो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नमानिकन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वरिपरिका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मान्छेहरूबाटको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मदत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स्वीकार्नु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367ED3A" w14:textId="77777777" w:rsidR="00F36447" w:rsidRPr="00F36447" w:rsidRDefault="00F36447" w:rsidP="00F36447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7504BAFC" w14:textId="77777777" w:rsidR="00F36447" w:rsidRPr="00F36447" w:rsidRDefault="00F36447" w:rsidP="00F36447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निम्न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६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वटा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मुख्य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दिइएको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  <w:p w14:paraId="51864B8F" w14:textId="77777777" w:rsidR="00F36447" w:rsidRPr="00F36447" w:rsidRDefault="00F36447" w:rsidP="00F36447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280D8A16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१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भावना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विचार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अरूलाई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बताउनुहोस्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A773F5E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चिन्ता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रिस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आफूसित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नराखेर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आफूले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बोल्न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सजिलो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मान्ने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व्यक्तिलाई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सक्नेजति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बताउनुहोस्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BC6B6AA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२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खानुहोस्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सुत्नुहोस्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15A7677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पहिला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तागत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कायम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राख्नुपर्छ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नबिर्सिनुहोस्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67FA3DA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३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नराम्रो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अनुभव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सम्झनामा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आउँदा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मुड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परिवर्तन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गराउनुहोस्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9BD95E6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मुड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परिवर्तन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गराउनको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बत्ती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बलेर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उज्यालो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बनाउने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", "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चलाउने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मदतकारी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हुनेछ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92C58C5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४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आफूलाई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दोष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लगाउन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छोड्नुहोस्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5564A97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आफूमा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त्यस्तो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भावना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भएमा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३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नम्बरमा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भए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मुड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परिवर्तन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राम्रो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हुनेछ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A787892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५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अलिअलि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गर्दै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चलाउनुहोस्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AB63A4D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चलाउँदा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शरीरमा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परिवर्तन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पत्ता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लगाउन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BE77DD4" w14:textId="77777777" w:rsidR="00F36447" w:rsidRPr="00F36447" w:rsidRDefault="00F36447" w:rsidP="00F36447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६</w:t>
            </w:r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विशेषज्ञसँग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AD31066" w14:textId="77777777" w:rsidR="00F36447" w:rsidRPr="00F36447" w:rsidRDefault="00F36447" w:rsidP="00F36447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दिनसम्म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निराश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भइरहने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सुत्न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नसक्ने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लक्षणहरू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हुँदा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सल्लाहकार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डाक्टरसँग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E28DF7C" w14:textId="77777777" w:rsidR="00F36447" w:rsidRPr="00F36447" w:rsidRDefault="00F36447" w:rsidP="00F36447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61128E5B" w14:textId="77777777" w:rsidR="00F36447" w:rsidRPr="00F36447" w:rsidRDefault="00F36447" w:rsidP="00F36447">
            <w:pPr>
              <w:rPr>
                <w:rFonts w:ascii="Arial" w:eastAsia="ＭＳ Ｐゴシック" w:hAnsi="Arial" w:cs="Arial"/>
              </w:rPr>
            </w:pP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अबदेखि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विपत्ति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पछिको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पुनःनिर्माण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गर्नको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हामी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कदम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चाल्दै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जानेछौँ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जहिलेपनि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एक्लैले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सबै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नखोजेर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तपाईंले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सजिलो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मान्ने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व्यक्तिसित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मनको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भावना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शेयर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F36447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08D3FB34" w14:textId="77777777" w:rsidR="00F36447" w:rsidRDefault="00F36447">
      <w:pPr>
        <w:rPr>
          <w:rFonts w:hint="eastAsia"/>
        </w:rPr>
      </w:pPr>
    </w:p>
    <w:sectPr w:rsidR="00F36447" w:rsidSect="00F36447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1199" w14:textId="77777777" w:rsidR="00F36447" w:rsidRDefault="00F36447" w:rsidP="00F36447">
      <w:r>
        <w:separator/>
      </w:r>
    </w:p>
  </w:endnote>
  <w:endnote w:type="continuationSeparator" w:id="0">
    <w:p w14:paraId="224D422C" w14:textId="77777777" w:rsidR="00F36447" w:rsidRDefault="00F36447" w:rsidP="00F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15C9" w14:textId="04AFD36C" w:rsidR="00F36447" w:rsidRDefault="00F36447" w:rsidP="00F3644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075C" w14:textId="77777777" w:rsidR="00F36447" w:rsidRDefault="00F36447" w:rsidP="00F36447">
      <w:r>
        <w:separator/>
      </w:r>
    </w:p>
  </w:footnote>
  <w:footnote w:type="continuationSeparator" w:id="0">
    <w:p w14:paraId="33ECD343" w14:textId="77777777" w:rsidR="00F36447" w:rsidRDefault="00F36447" w:rsidP="00F3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47"/>
    <w:rsid w:val="002C5AB0"/>
    <w:rsid w:val="005C1A04"/>
    <w:rsid w:val="006202EA"/>
    <w:rsid w:val="006B736A"/>
    <w:rsid w:val="00AF1769"/>
    <w:rsid w:val="00F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0BEAC"/>
  <w15:chartTrackingRefBased/>
  <w15:docId w15:val="{C9837282-1646-4D48-8C61-4230B261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4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4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4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4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4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4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4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4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644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3644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3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64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447"/>
  </w:style>
  <w:style w:type="paragraph" w:styleId="ad">
    <w:name w:val="footer"/>
    <w:basedOn w:val="a"/>
    <w:link w:val="ae"/>
    <w:uiPriority w:val="99"/>
    <w:unhideWhenUsed/>
    <w:rsid w:val="00F36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2024-12-09T07:36:00Z</dcterms:created>
  <dcterms:modified xsi:type="dcterms:W3CDTF">2024-12-09T07:38:00Z</dcterms:modified>
</cp:coreProperties>
</file>