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CF89B"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21671B" w:rsidRPr="0021671B" w14:paraId="2A0AA9AE" w14:textId="77777777" w:rsidTr="0021671B">
        <w:trPr>
          <w:trHeight w:val="127"/>
        </w:trPr>
        <w:tc>
          <w:tcPr>
            <w:tcW w:w="571" w:type="dxa"/>
            <w:shd w:val="clear" w:color="000000" w:fill="FFF2CC"/>
          </w:tcPr>
          <w:p w14:paraId="6F677BAC" w14:textId="77777777" w:rsidR="0021671B" w:rsidRPr="0021671B" w:rsidRDefault="0021671B" w:rsidP="0021671B">
            <w:pPr>
              <w:snapToGrid w:val="0"/>
              <w:jc w:val="center"/>
              <w:rPr>
                <w:rFonts w:ascii="BIZ UDゴシック" w:eastAsia="BIZ UDゴシック" w:hAnsi="BIZ UDゴシック" w:cs="Mangal"/>
              </w:rPr>
            </w:pPr>
            <w:r w:rsidRPr="0021671B">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70007B4E" w14:textId="77777777" w:rsidR="0021671B" w:rsidRPr="0021671B" w:rsidRDefault="0021671B" w:rsidP="0021671B">
            <w:pPr>
              <w:snapToGrid w:val="0"/>
              <w:jc w:val="center"/>
              <w:rPr>
                <w:rFonts w:ascii="BIZ UDゴシック" w:eastAsia="BIZ UDゴシック" w:hAnsi="BIZ UDゴシック" w:cs="Mangal"/>
              </w:rPr>
            </w:pPr>
            <w:r w:rsidRPr="0021671B">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5D87490F" w14:textId="77777777" w:rsidR="0021671B" w:rsidRPr="0021671B" w:rsidRDefault="0021671B" w:rsidP="0021671B">
            <w:pPr>
              <w:snapToGrid w:val="0"/>
              <w:jc w:val="center"/>
              <w:rPr>
                <w:rFonts w:ascii="BIZ UDゴシック" w:eastAsia="BIZ UDゴシック" w:hAnsi="BIZ UDゴシック" w:cs="Mangal"/>
              </w:rPr>
            </w:pPr>
            <w:r w:rsidRPr="0021671B">
              <w:rPr>
                <w:rFonts w:ascii="BIZ UDゴシック" w:eastAsia="BIZ UDゴシック" w:hAnsi="BIZ UDゴシック" w:cs="Mangal" w:hint="eastAsia"/>
              </w:rPr>
              <w:t>ミャンマー語</w:t>
            </w:r>
          </w:p>
        </w:tc>
      </w:tr>
      <w:tr w:rsidR="0021671B" w:rsidRPr="0021671B" w14:paraId="33890527" w14:textId="77777777" w:rsidTr="00A44A8C">
        <w:trPr>
          <w:trHeight w:val="356"/>
        </w:trPr>
        <w:tc>
          <w:tcPr>
            <w:tcW w:w="571" w:type="dxa"/>
            <w:vMerge w:val="restart"/>
            <w:vAlign w:val="center"/>
          </w:tcPr>
          <w:p w14:paraId="761C3AE5" w14:textId="77777777" w:rsidR="0021671B" w:rsidRPr="0021671B" w:rsidRDefault="0021671B" w:rsidP="0021671B">
            <w:pPr>
              <w:snapToGrid w:val="0"/>
              <w:jc w:val="center"/>
              <w:rPr>
                <w:rFonts w:ascii="BIZ UDゴシック" w:eastAsia="BIZ UDゴシック" w:hAnsi="BIZ UDゴシック" w:cs="Mangal"/>
              </w:rPr>
            </w:pPr>
            <w:r w:rsidRPr="0021671B">
              <w:rPr>
                <w:rFonts w:ascii="BIZ UDゴシック" w:eastAsia="BIZ UDゴシック" w:hAnsi="BIZ UDゴシック" w:cs="Mangal" w:hint="eastAsia"/>
              </w:rPr>
              <w:t>13</w:t>
            </w:r>
          </w:p>
        </w:tc>
        <w:tc>
          <w:tcPr>
            <w:tcW w:w="8073" w:type="dxa"/>
            <w:tcBorders>
              <w:bottom w:val="dashed" w:sz="4" w:space="0" w:color="auto"/>
              <w:right w:val="double" w:sz="4" w:space="0" w:color="auto"/>
            </w:tcBorders>
          </w:tcPr>
          <w:p w14:paraId="340C565B" w14:textId="77777777" w:rsidR="0021671B" w:rsidRPr="0021671B" w:rsidRDefault="0021671B" w:rsidP="0021671B">
            <w:pPr>
              <w:rPr>
                <w:rFonts w:ascii="BIZ UDPゴシック" w:eastAsia="BIZ UDPゴシック" w:hAnsi="BIZ UDPゴシック" w:cs="Mangal"/>
              </w:rPr>
            </w:pPr>
            <w:r w:rsidRPr="0021671B">
              <w:rPr>
                <w:rFonts w:ascii="BIZ UDPゴシック" w:eastAsia="BIZ UDPゴシック" w:hAnsi="BIZ UDPゴシック" w:cs="Mangal"/>
              </w:rPr>
              <w:t>地震</w:t>
            </w:r>
            <w:r w:rsidRPr="0021671B">
              <w:rPr>
                <w:rFonts w:ascii="BIZ UDPゴシック" w:eastAsia="BIZ UDPゴシック" w:hAnsi="BIZ UDPゴシック" w:cs="Mangal" w:hint="eastAsia"/>
              </w:rPr>
              <w:t xml:space="preserve">　</w:t>
            </w:r>
            <w:r w:rsidRPr="0021671B">
              <w:rPr>
                <w:rFonts w:ascii="BIZ UDPゴシック" w:eastAsia="BIZ UDPゴシック" w:hAnsi="BIZ UDPゴシック" w:cs="Mangal"/>
              </w:rPr>
              <w:t>避難</w:t>
            </w:r>
            <w:r w:rsidRPr="0021671B">
              <w:rPr>
                <w:rFonts w:ascii="BIZ UDPゴシック" w:eastAsia="BIZ UDPゴシック" w:hAnsi="BIZ UDPゴシック" w:cs="Mangal" w:hint="eastAsia"/>
              </w:rPr>
              <w:t>する</w:t>
            </w:r>
            <w:r w:rsidRPr="0021671B">
              <w:rPr>
                <w:rFonts w:ascii="BIZ UDPゴシック" w:eastAsia="BIZ UDPゴシック" w:hAnsi="BIZ UDPゴシック" w:cs="Mangal"/>
              </w:rPr>
              <w:t>際</w:t>
            </w:r>
            <w:r w:rsidRPr="0021671B">
              <w:rPr>
                <w:rFonts w:ascii="BIZ UDPゴシック" w:eastAsia="BIZ UDPゴシック" w:hAnsi="BIZ UDPゴシック" w:cs="Mangal" w:hint="eastAsia"/>
              </w:rPr>
              <w:t>の</w:t>
            </w:r>
            <w:r w:rsidRPr="0021671B">
              <w:rPr>
                <w:rFonts w:ascii="BIZ UDPゴシック" w:eastAsia="BIZ UDPゴシック" w:hAnsi="BIZ UDPゴシック" w:cs="Mangal"/>
              </w:rPr>
              <w:t>注意点</w:t>
            </w:r>
            <w:r w:rsidRPr="0021671B">
              <w:rPr>
                <w:rFonts w:ascii="BIZ UDPゴシック" w:eastAsia="BIZ UDPゴシック" w:hAnsi="BIZ UDPゴシック" w:cs="Mangal" w:hint="eastAsia"/>
              </w:rPr>
              <w:t>（３）</w:t>
            </w:r>
          </w:p>
          <w:p w14:paraId="5859C1F1" w14:textId="77777777" w:rsidR="0021671B" w:rsidRPr="0021671B" w:rsidRDefault="0021671B" w:rsidP="0021671B">
            <w:pPr>
              <w:rPr>
                <w:rFonts w:ascii="BIZ UDPゴシック" w:eastAsia="BIZ UDPゴシック" w:hAnsi="BIZ UDPゴシック" w:cs="Mangal"/>
              </w:rPr>
            </w:pPr>
            <w:r w:rsidRPr="0021671B">
              <w:rPr>
                <w:rFonts w:ascii="BIZ UDPゴシック" w:eastAsia="BIZ UDPゴシック" w:hAnsi="BIZ UDPゴシック" w:cs="Mangal"/>
              </w:rPr>
              <w:t>初期消火</w:t>
            </w:r>
            <w:r w:rsidRPr="0021671B">
              <w:rPr>
                <w:rFonts w:ascii="BIZ UDPゴシック" w:eastAsia="BIZ UDPゴシック" w:hAnsi="BIZ UDPゴシック" w:cs="Mangal" w:hint="eastAsia"/>
              </w:rPr>
              <w:t>への</w:t>
            </w:r>
            <w:r w:rsidRPr="0021671B">
              <w:rPr>
                <w:rFonts w:ascii="BIZ UDPゴシック" w:eastAsia="BIZ UDPゴシック" w:hAnsi="BIZ UDPゴシック" w:cs="Mangal"/>
              </w:rPr>
              <w:t>対応</w:t>
            </w:r>
            <w:r w:rsidRPr="0021671B">
              <w:rPr>
                <w:rFonts w:ascii="BIZ UDPゴシック" w:eastAsia="BIZ UDPゴシック" w:hAnsi="BIZ UDPゴシック" w:cs="Mangal" w:hint="eastAsia"/>
              </w:rPr>
              <w:t xml:space="preserve"> </w:t>
            </w:r>
            <w:r w:rsidRPr="0021671B">
              <w:rPr>
                <w:rFonts w:ascii="BIZ UDPゴシック" w:eastAsia="BIZ UDPゴシック" w:hAnsi="BIZ UDPゴシック" w:cs="Mangal"/>
              </w:rPr>
              <w:t>落</w:t>
            </w:r>
            <w:r w:rsidRPr="0021671B">
              <w:rPr>
                <w:rFonts w:ascii="BIZ UDPゴシック" w:eastAsia="BIZ UDPゴシック" w:hAnsi="BIZ UDPゴシック" w:cs="Mangal" w:hint="eastAsia"/>
              </w:rPr>
              <w:t>ち</w:t>
            </w:r>
            <w:r w:rsidRPr="0021671B">
              <w:rPr>
                <w:rFonts w:ascii="BIZ UDPゴシック" w:eastAsia="BIZ UDPゴシック" w:hAnsi="BIZ UDPゴシック" w:cs="Mangal"/>
              </w:rPr>
              <w:t>着</w:t>
            </w:r>
            <w:r w:rsidRPr="0021671B">
              <w:rPr>
                <w:rFonts w:ascii="BIZ UDPゴシック" w:eastAsia="BIZ UDPゴシック" w:hAnsi="BIZ UDPゴシック" w:cs="Mangal" w:hint="eastAsia"/>
              </w:rPr>
              <w:t>いて</w:t>
            </w:r>
            <w:r w:rsidRPr="0021671B">
              <w:rPr>
                <w:rFonts w:ascii="BIZ UDPゴシック" w:eastAsia="BIZ UDPゴシック" w:hAnsi="BIZ UDPゴシック" w:cs="Mangal"/>
              </w:rPr>
              <w:t>行動</w:t>
            </w:r>
            <w:r w:rsidRPr="0021671B">
              <w:rPr>
                <w:rFonts w:ascii="BIZ UDPゴシック" w:eastAsia="BIZ UDPゴシック" w:hAnsi="BIZ UDPゴシック" w:cs="Mangal" w:hint="eastAsia"/>
              </w:rPr>
              <w:t>を</w:t>
            </w:r>
          </w:p>
        </w:tc>
        <w:tc>
          <w:tcPr>
            <w:tcW w:w="12898" w:type="dxa"/>
            <w:tcBorders>
              <w:left w:val="double" w:sz="4" w:space="0" w:color="auto"/>
              <w:bottom w:val="dashed" w:sz="4" w:space="0" w:color="auto"/>
            </w:tcBorders>
          </w:tcPr>
          <w:p w14:paraId="06720F13" w14:textId="77777777" w:rsidR="0021671B" w:rsidRPr="0021671B" w:rsidRDefault="0021671B" w:rsidP="0021671B">
            <w:pPr>
              <w:spacing w:before="80"/>
              <w:jc w:val="left"/>
              <w:rPr>
                <w:rFonts w:ascii="Myanmar Text" w:eastAsia="ＭＳ ゴシック" w:hAnsi="Myanmar Text" w:cs="Myanmar Text"/>
                <w:sz w:val="18"/>
                <w:szCs w:val="18"/>
              </w:rPr>
            </w:pPr>
            <w:r w:rsidRPr="0021671B">
              <w:rPr>
                <w:rFonts w:ascii="Myanmar Text" w:eastAsia="ＭＳ ゴシック" w:hAnsi="Myanmar Text" w:cs="Myanmar Text"/>
                <w:sz w:val="18"/>
                <w:szCs w:val="18"/>
              </w:rPr>
              <w:t>ငလျင် နေရပ်စွန့်ခွာခိုလှုံရာတွင် သတိပြုဖွယ်အချက်များ (၃)</w:t>
            </w:r>
          </w:p>
          <w:p w14:paraId="60B8FB2E" w14:textId="77777777" w:rsidR="0021671B" w:rsidRPr="0021671B" w:rsidRDefault="0021671B" w:rsidP="0021671B">
            <w:pPr>
              <w:jc w:val="left"/>
              <w:rPr>
                <w:rFonts w:ascii="Arial" w:eastAsia="ＭＳ ゴシック" w:hAnsi="Arial" w:cs="Arial"/>
              </w:rPr>
            </w:pPr>
            <w:r w:rsidRPr="0021671B">
              <w:rPr>
                <w:rFonts w:ascii="Myanmar Text" w:eastAsia="ＭＳ ゴシック" w:hAnsi="Myanmar Text" w:cs="Myanmar Text"/>
                <w:sz w:val="18"/>
                <w:szCs w:val="18"/>
              </w:rPr>
              <w:t>ကနဦးမီးငြှိမ်းသတ်ခြင်း တည်ငြိမ်စွာ လှုပ်ရှားဆောင်ရွက်ခြင်း</w:t>
            </w:r>
          </w:p>
        </w:tc>
      </w:tr>
      <w:tr w:rsidR="0021671B" w:rsidRPr="0021671B" w14:paraId="0849A448" w14:textId="77777777" w:rsidTr="00A44A8C">
        <w:trPr>
          <w:trHeight w:val="859"/>
        </w:trPr>
        <w:tc>
          <w:tcPr>
            <w:tcW w:w="571" w:type="dxa"/>
            <w:vMerge/>
            <w:vAlign w:val="center"/>
          </w:tcPr>
          <w:p w14:paraId="2A978329" w14:textId="77777777" w:rsidR="0021671B" w:rsidRPr="0021671B" w:rsidRDefault="0021671B" w:rsidP="0021671B">
            <w:pPr>
              <w:rPr>
                <w:rFonts w:ascii="Century" w:eastAsia="ＭＳ 明朝" w:hAnsi="Century" w:cs="Mangal"/>
                <w:lang w:val="ru-RU"/>
              </w:rPr>
            </w:pPr>
          </w:p>
        </w:tc>
        <w:tc>
          <w:tcPr>
            <w:tcW w:w="8073" w:type="dxa"/>
            <w:tcBorders>
              <w:top w:val="dashed" w:sz="4" w:space="0" w:color="auto"/>
              <w:right w:val="double" w:sz="4" w:space="0" w:color="auto"/>
            </w:tcBorders>
          </w:tcPr>
          <w:p w14:paraId="118F7525" w14:textId="77777777" w:rsidR="0021671B" w:rsidRPr="0021671B" w:rsidRDefault="0021671B" w:rsidP="0021671B">
            <w:pPr>
              <w:snapToGrid w:val="0"/>
              <w:rPr>
                <w:rFonts w:ascii="BIZ UDPゴシック" w:eastAsia="BIZ UDPゴシック" w:hAnsi="BIZ UDPゴシック" w:cs="Mangal"/>
                <w:color w:val="030303"/>
                <w:shd w:val="clear" w:color="auto" w:fill="FFFFFF"/>
              </w:rPr>
            </w:pPr>
            <w:r w:rsidRPr="0021671B">
              <w:rPr>
                <w:rFonts w:ascii="BIZ UDPゴシック" w:eastAsia="BIZ UDPゴシック" w:hAnsi="BIZ UDPゴシック" w:cs="Mangal" w:hint="eastAsia"/>
                <w:color w:val="030303"/>
                <w:shd w:val="clear" w:color="auto" w:fill="FFFFFF"/>
              </w:rPr>
              <w:t>もし身の回りに火の手が上がっている場所があったら、まず自分で消すことができるかどうか落ち着いて判断してください。</w:t>
            </w:r>
            <w:r w:rsidRPr="0021671B">
              <w:rPr>
                <w:rFonts w:ascii="BIZ UDPゴシック" w:eastAsia="BIZ UDPゴシック" w:hAnsi="BIZ UDPゴシック" w:cs="Mangal" w:hint="eastAsia"/>
                <w:color w:val="030303"/>
                <w:shd w:val="clear" w:color="auto" w:fill="FFFFFF"/>
              </w:rPr>
              <w:br/>
              <w:t>もし、火がまだ小さければ、消火器を使うか毛布を風呂の水などでぬらして上からかぶせると、燃え広がるのを防ぐ効果があります。</w:t>
            </w:r>
            <w:r w:rsidRPr="0021671B">
              <w:rPr>
                <w:rFonts w:ascii="BIZ UDPゴシック" w:eastAsia="BIZ UDPゴシック" w:hAnsi="BIZ UDPゴシック" w:cs="Mangal" w:hint="eastAsia"/>
                <w:color w:val="030303"/>
                <w:shd w:val="clear" w:color="auto" w:fill="FFFFFF"/>
              </w:rPr>
              <w:br/>
              <w:t>周りに人がいる場合は、消火器や風呂の水などを使って、一緒に火を消すことができないか声を掛けてみてください。</w:t>
            </w:r>
            <w:r w:rsidRPr="0021671B">
              <w:rPr>
                <w:rFonts w:ascii="BIZ UDPゴシック" w:eastAsia="BIZ UDPゴシック" w:hAnsi="BIZ UDPゴシック" w:cs="Mangal" w:hint="eastAsia"/>
                <w:color w:val="030303"/>
                <w:shd w:val="clear" w:color="auto" w:fill="FFFFFF"/>
              </w:rPr>
              <w:br/>
              <w:t>すでに火が燃え広がり、自分で消すことが難しい場合は、周囲の安全を確認しながら速やかに逃げてください。</w:t>
            </w:r>
            <w:r w:rsidRPr="0021671B">
              <w:rPr>
                <w:rFonts w:ascii="BIZ UDPゴシック" w:eastAsia="BIZ UDPゴシック" w:hAnsi="BIZ UDPゴシック" w:cs="Mangal" w:hint="eastAsia"/>
                <w:color w:val="030303"/>
                <w:shd w:val="clear" w:color="auto" w:fill="FFFFFF"/>
              </w:rPr>
              <w:br/>
              <w:t>周辺を広く見回して、火災が迫ってきていないかよく注意し、火災に巻き込まれないようにしてください。</w:t>
            </w:r>
            <w:r w:rsidRPr="0021671B">
              <w:rPr>
                <w:rFonts w:ascii="BIZ UDPゴシック" w:eastAsia="BIZ UDPゴシック" w:hAnsi="BIZ UDPゴシック" w:cs="Mangal" w:hint="eastAsia"/>
                <w:color w:val="030303"/>
                <w:shd w:val="clear" w:color="auto" w:fill="FFFFFF"/>
              </w:rPr>
              <w:br/>
              <w:t>余震で大きな揺れがあった場合などは、念のため、火災が起きていないかを一緒に避難している人たちで手分けして確認しておくと、より安全です。</w:t>
            </w:r>
          </w:p>
        </w:tc>
        <w:tc>
          <w:tcPr>
            <w:tcW w:w="12898" w:type="dxa"/>
            <w:tcBorders>
              <w:top w:val="dashed" w:sz="4" w:space="0" w:color="auto"/>
              <w:left w:val="double" w:sz="4" w:space="0" w:color="auto"/>
            </w:tcBorders>
          </w:tcPr>
          <w:p w14:paraId="478DB73A" w14:textId="77777777" w:rsidR="0021671B" w:rsidRPr="0021671B" w:rsidRDefault="0021671B" w:rsidP="0021671B">
            <w:pPr>
              <w:spacing w:before="80"/>
              <w:jc w:val="left"/>
              <w:rPr>
                <w:rFonts w:ascii="Myanmar Text" w:eastAsia="ＭＳ Ｐゴシック" w:hAnsi="Myanmar Text" w:cs="Myanmar Text"/>
                <w:sz w:val="18"/>
                <w:szCs w:val="18"/>
              </w:rPr>
            </w:pPr>
            <w:r w:rsidRPr="0021671B">
              <w:rPr>
                <w:rFonts w:ascii="Myanmar Text" w:eastAsia="ＭＳ Ｐゴシック" w:hAnsi="Myanmar Text" w:cs="Myanmar Text"/>
                <w:sz w:val="18"/>
                <w:szCs w:val="18"/>
              </w:rPr>
              <w:t>အကယ်၍မိမိပတ်ဝန်းကျင်တွင် မီးစတင်လောင်ကျွမ်းသည့်နေရာရှိပါက ဦးစွာမိမိကိုယ်တိုင် မီးသတ်နိုင်ခြင်း ရှိမရှိကို စိတ်တည်ငြိမ်စွာထား၍ ဆုံးဖြတ်ပါ။</w:t>
            </w:r>
          </w:p>
          <w:p w14:paraId="22BAFB0C" w14:textId="77777777" w:rsidR="0021671B" w:rsidRPr="0021671B" w:rsidRDefault="0021671B" w:rsidP="0021671B">
            <w:pPr>
              <w:jc w:val="left"/>
              <w:rPr>
                <w:rFonts w:ascii="Myanmar Text" w:eastAsia="ＭＳ Ｐゴシック" w:hAnsi="Myanmar Text" w:cs="Myanmar Text"/>
                <w:sz w:val="18"/>
                <w:szCs w:val="18"/>
              </w:rPr>
            </w:pPr>
            <w:r w:rsidRPr="0021671B">
              <w:rPr>
                <w:rFonts w:ascii="Myanmar Text" w:eastAsia="ＭＳ Ｐゴシック" w:hAnsi="Myanmar Text" w:cs="Myanmar Text"/>
                <w:sz w:val="18"/>
                <w:szCs w:val="18"/>
              </w:rPr>
              <w:t>အကယ်၍ မီးညွန့်သေးငယ်ပါက မီးသတ်ဆေးဗူးကိုအသုံးပြုခြင်း၊ စောင်အား ရေချိုးခန်းထဲမှရေဖြင့်စွတ်၍ အပေါ်မှအုပ်ခြင်းအားဖြင့် ပျံ့နှံလောင်ကျွမ်းခြင်းမှ တားဆီးနိုင်ပါသည်။</w:t>
            </w:r>
          </w:p>
          <w:p w14:paraId="7A3DC011" w14:textId="77777777" w:rsidR="0021671B" w:rsidRPr="0021671B" w:rsidRDefault="0021671B" w:rsidP="0021671B">
            <w:pPr>
              <w:jc w:val="left"/>
              <w:rPr>
                <w:rFonts w:ascii="Myanmar Text" w:eastAsia="ＭＳ Ｐゴシック" w:hAnsi="Myanmar Text" w:cs="Myanmar Text"/>
                <w:sz w:val="18"/>
                <w:szCs w:val="18"/>
              </w:rPr>
            </w:pPr>
            <w:r w:rsidRPr="0021671B">
              <w:rPr>
                <w:rFonts w:ascii="Myanmar Text" w:eastAsia="ＭＳ Ｐゴシック" w:hAnsi="Myanmar Text" w:cs="Myanmar Text"/>
                <w:sz w:val="18"/>
                <w:szCs w:val="18"/>
              </w:rPr>
              <w:t>ပတ်ဝန်းကျင်တွင်လူများရှိပါက မီးသတ်ဆေးဗူး။ ရေချိုးခန်းထဲမှရေကို အသုံးပြု၍ အတူတကွမီးသတ်ပေးနိုင်မလားကို အော်ဟစ်ပြောဆိုကြည့်ပါ။</w:t>
            </w:r>
          </w:p>
          <w:p w14:paraId="2DFE3BAC" w14:textId="77777777" w:rsidR="0021671B" w:rsidRPr="0021671B" w:rsidRDefault="0021671B" w:rsidP="0021671B">
            <w:pPr>
              <w:jc w:val="left"/>
              <w:rPr>
                <w:rFonts w:ascii="Myanmar Text" w:eastAsia="ＭＳ Ｐゴシック" w:hAnsi="Myanmar Text" w:cs="Myanmar Text"/>
                <w:sz w:val="18"/>
                <w:szCs w:val="18"/>
              </w:rPr>
            </w:pPr>
            <w:r w:rsidRPr="0021671B">
              <w:rPr>
                <w:rFonts w:ascii="Myanmar Text" w:eastAsia="ＭＳ Ｐゴシック" w:hAnsi="Myanmar Text" w:cs="Myanmar Text"/>
                <w:sz w:val="18"/>
                <w:szCs w:val="18"/>
              </w:rPr>
              <w:t>မီးပျံ့နှံ့လောင်ကျွမ်းနေ၍ မိမိကိုယ်တိုင် မီးသတ်ရန်ခက်ခဲသည့်အခါ ဘေးပတ်ဝန်းကျင်၏ ဘေးကင်းမှုကိုစိစစ်ရင်း လျင်မြန်စွာထွက်ပြေးပါ။</w:t>
            </w:r>
          </w:p>
          <w:p w14:paraId="0D43F3C1" w14:textId="77777777" w:rsidR="0021671B" w:rsidRPr="0021671B" w:rsidRDefault="0021671B" w:rsidP="0021671B">
            <w:pPr>
              <w:jc w:val="left"/>
              <w:rPr>
                <w:rFonts w:ascii="Myanmar Text" w:eastAsia="ＭＳ Ｐゴシック" w:hAnsi="Myanmar Text" w:cs="Myanmar Text"/>
                <w:sz w:val="18"/>
                <w:szCs w:val="18"/>
              </w:rPr>
            </w:pPr>
            <w:r w:rsidRPr="0021671B">
              <w:rPr>
                <w:rFonts w:ascii="Myanmar Text" w:eastAsia="ＭＳ Ｐゴシック" w:hAnsi="Myanmar Text" w:cs="Myanmar Text"/>
                <w:sz w:val="18"/>
                <w:szCs w:val="18"/>
              </w:rPr>
              <w:t>ဘေးပတ်ဝန်းကျင်အား နှံ့နှံ့စပ်စပ်ကြည့်၍ မီးပျံ့နှံလာခြင်းရှိမရှိအား ကောင်းစွာသတိပြု၍ မီးတောက်ထဲတွင် ရောပါမသွားစေရန်ပြုလုပ်ပါ။</w:t>
            </w:r>
          </w:p>
          <w:p w14:paraId="02EAE46C" w14:textId="77777777" w:rsidR="0021671B" w:rsidRPr="0021671B" w:rsidRDefault="0021671B" w:rsidP="0021671B">
            <w:pPr>
              <w:jc w:val="left"/>
              <w:rPr>
                <w:rFonts w:ascii="Arial" w:eastAsia="ＭＳ Ｐゴシック" w:hAnsi="Arial" w:cs="Arial"/>
              </w:rPr>
            </w:pPr>
            <w:r w:rsidRPr="0021671B">
              <w:rPr>
                <w:rFonts w:ascii="Myanmar Text" w:eastAsia="ＭＳ Ｐゴシック" w:hAnsi="Myanmar Text" w:cs="Myanmar Text"/>
                <w:sz w:val="18"/>
                <w:szCs w:val="18"/>
              </w:rPr>
              <w:t>နောက်ဆက်တွဲငလျင်ကြောင့် ပြင်းထန်သည့် လှုပ်ယမ်းမှုရှိသည့်အခါမျိုးတွင် လိုလိုမယ်မယ် မီးလောင်ကျွမ်းမှုရှိမရှိအား အတူတူနေရပ်စွန့်ခွာလာသူများနှင့် တာဝန်ခွဲဝေစစ်ဆေးခြင်းဖြင့် စိတ်ချရနိုင်ပါသည်။</w:t>
            </w:r>
          </w:p>
        </w:tc>
      </w:tr>
    </w:tbl>
    <w:p w14:paraId="6B120E22" w14:textId="77777777" w:rsidR="0021671B" w:rsidRPr="0021671B" w:rsidRDefault="0021671B">
      <w:pPr>
        <w:rPr>
          <w:rFonts w:hint="eastAsia"/>
        </w:rPr>
      </w:pPr>
    </w:p>
    <w:sectPr w:rsidR="0021671B" w:rsidRPr="0021671B" w:rsidSect="0021671B">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616A1" w14:textId="77777777" w:rsidR="0021671B" w:rsidRDefault="0021671B" w:rsidP="0021671B">
      <w:r>
        <w:separator/>
      </w:r>
    </w:p>
  </w:endnote>
  <w:endnote w:type="continuationSeparator" w:id="0">
    <w:p w14:paraId="2FD91F90" w14:textId="77777777" w:rsidR="0021671B" w:rsidRDefault="0021671B" w:rsidP="0021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Myanmar Text">
    <w:panose1 w:val="020B0502040204020203"/>
    <w:charset w:val="00"/>
    <w:family w:val="swiss"/>
    <w:pitch w:val="variable"/>
    <w:sig w:usb0="80000003" w:usb1="00000000" w:usb2="000004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C2B8C" w14:textId="77777777" w:rsidR="0021671B" w:rsidRDefault="0021671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3CC38" w14:textId="2DC12FF8" w:rsidR="0021671B" w:rsidRDefault="0021671B" w:rsidP="0021671B">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70221" w14:textId="77777777" w:rsidR="0021671B" w:rsidRDefault="0021671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D2732" w14:textId="77777777" w:rsidR="0021671B" w:rsidRDefault="0021671B" w:rsidP="0021671B">
      <w:r>
        <w:separator/>
      </w:r>
    </w:p>
  </w:footnote>
  <w:footnote w:type="continuationSeparator" w:id="0">
    <w:p w14:paraId="66656B9D" w14:textId="77777777" w:rsidR="0021671B" w:rsidRDefault="0021671B" w:rsidP="00216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63611" w14:textId="77777777" w:rsidR="0021671B" w:rsidRDefault="0021671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20A94" w14:textId="77777777" w:rsidR="0021671B" w:rsidRDefault="0021671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A3176" w14:textId="77777777" w:rsidR="0021671B" w:rsidRDefault="0021671B">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1B"/>
    <w:rsid w:val="0021671B"/>
    <w:rsid w:val="002C5AB0"/>
    <w:rsid w:val="005C1A04"/>
    <w:rsid w:val="006B736A"/>
    <w:rsid w:val="00AF1769"/>
    <w:rsid w:val="00D81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B3EA9FA"/>
  <w15:chartTrackingRefBased/>
  <w15:docId w15:val="{56A63E41-6383-4796-BF53-E3393EE1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67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67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67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167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67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67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67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67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67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67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67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67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167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67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67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67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67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67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67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6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7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6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71B"/>
    <w:pPr>
      <w:spacing w:before="160" w:after="160"/>
      <w:jc w:val="center"/>
    </w:pPr>
    <w:rPr>
      <w:i/>
      <w:iCs/>
      <w:color w:val="404040" w:themeColor="text1" w:themeTint="BF"/>
    </w:rPr>
  </w:style>
  <w:style w:type="character" w:customStyle="1" w:styleId="a8">
    <w:name w:val="引用文 (文字)"/>
    <w:basedOn w:val="a0"/>
    <w:link w:val="a7"/>
    <w:uiPriority w:val="29"/>
    <w:rsid w:val="0021671B"/>
    <w:rPr>
      <w:i/>
      <w:iCs/>
      <w:color w:val="404040" w:themeColor="text1" w:themeTint="BF"/>
    </w:rPr>
  </w:style>
  <w:style w:type="paragraph" w:styleId="a9">
    <w:name w:val="List Paragraph"/>
    <w:basedOn w:val="a"/>
    <w:uiPriority w:val="34"/>
    <w:qFormat/>
    <w:rsid w:val="0021671B"/>
    <w:pPr>
      <w:ind w:left="720"/>
      <w:contextualSpacing/>
    </w:pPr>
  </w:style>
  <w:style w:type="character" w:styleId="21">
    <w:name w:val="Intense Emphasis"/>
    <w:basedOn w:val="a0"/>
    <w:uiPriority w:val="21"/>
    <w:qFormat/>
    <w:rsid w:val="0021671B"/>
    <w:rPr>
      <w:i/>
      <w:iCs/>
      <w:color w:val="0F4761" w:themeColor="accent1" w:themeShade="BF"/>
    </w:rPr>
  </w:style>
  <w:style w:type="paragraph" w:styleId="22">
    <w:name w:val="Intense Quote"/>
    <w:basedOn w:val="a"/>
    <w:next w:val="a"/>
    <w:link w:val="23"/>
    <w:uiPriority w:val="30"/>
    <w:qFormat/>
    <w:rsid w:val="00216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671B"/>
    <w:rPr>
      <w:i/>
      <w:iCs/>
      <w:color w:val="0F4761" w:themeColor="accent1" w:themeShade="BF"/>
    </w:rPr>
  </w:style>
  <w:style w:type="character" w:styleId="24">
    <w:name w:val="Intense Reference"/>
    <w:basedOn w:val="a0"/>
    <w:uiPriority w:val="32"/>
    <w:qFormat/>
    <w:rsid w:val="0021671B"/>
    <w:rPr>
      <w:b/>
      <w:bCs/>
      <w:smallCaps/>
      <w:color w:val="0F4761" w:themeColor="accent1" w:themeShade="BF"/>
      <w:spacing w:val="5"/>
    </w:rPr>
  </w:style>
  <w:style w:type="table" w:customStyle="1" w:styleId="11">
    <w:name w:val="表 (格子)1"/>
    <w:basedOn w:val="a1"/>
    <w:next w:val="aa"/>
    <w:uiPriority w:val="39"/>
    <w:rsid w:val="0021671B"/>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21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1671B"/>
    <w:pPr>
      <w:tabs>
        <w:tab w:val="center" w:pos="4252"/>
        <w:tab w:val="right" w:pos="8504"/>
      </w:tabs>
      <w:snapToGrid w:val="0"/>
    </w:pPr>
  </w:style>
  <w:style w:type="character" w:customStyle="1" w:styleId="ac">
    <w:name w:val="ヘッダー (文字)"/>
    <w:basedOn w:val="a0"/>
    <w:link w:val="ab"/>
    <w:uiPriority w:val="99"/>
    <w:rsid w:val="0021671B"/>
  </w:style>
  <w:style w:type="paragraph" w:styleId="ad">
    <w:name w:val="footer"/>
    <w:basedOn w:val="a"/>
    <w:link w:val="ae"/>
    <w:uiPriority w:val="99"/>
    <w:unhideWhenUsed/>
    <w:rsid w:val="0021671B"/>
    <w:pPr>
      <w:tabs>
        <w:tab w:val="center" w:pos="4252"/>
        <w:tab w:val="right" w:pos="8504"/>
      </w:tabs>
      <w:snapToGrid w:val="0"/>
    </w:pPr>
  </w:style>
  <w:style w:type="character" w:customStyle="1" w:styleId="ae">
    <w:name w:val="フッター (文字)"/>
    <w:basedOn w:val="a0"/>
    <w:link w:val="ad"/>
    <w:uiPriority w:val="99"/>
    <w:rsid w:val="0021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2024-12-06T03:22:00Z</dcterms:created>
  <dcterms:modified xsi:type="dcterms:W3CDTF">2024-12-06T03:22:00Z</dcterms:modified>
</cp:coreProperties>
</file>