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44274" w14:textId="77777777" w:rsidR="005C1A04" w:rsidRDefault="005C1A04"/>
    <w:tbl>
      <w:tblPr>
        <w:tblStyle w:val="11"/>
        <w:tblW w:w="21540" w:type="dxa"/>
        <w:tblLayout w:type="fixed"/>
        <w:tblLook w:val="04A0" w:firstRow="1" w:lastRow="0" w:firstColumn="1" w:lastColumn="0" w:noHBand="0" w:noVBand="1"/>
      </w:tblPr>
      <w:tblGrid>
        <w:gridCol w:w="569"/>
        <w:gridCol w:w="8073"/>
        <w:gridCol w:w="12898"/>
      </w:tblGrid>
      <w:tr w:rsidR="005F3FFF" w:rsidRPr="005F3FFF" w14:paraId="597C6BF7" w14:textId="77777777" w:rsidTr="005F3FFF">
        <w:trPr>
          <w:trHeight w:val="127"/>
        </w:trPr>
        <w:tc>
          <w:tcPr>
            <w:tcW w:w="569" w:type="dxa"/>
            <w:shd w:val="clear" w:color="000000" w:fill="FFF2CC"/>
          </w:tcPr>
          <w:p w14:paraId="5216316E" w14:textId="77777777" w:rsidR="005F3FFF" w:rsidRPr="005F3FFF" w:rsidRDefault="005F3FFF" w:rsidP="005F3FFF">
            <w:pPr>
              <w:snapToGrid w:val="0"/>
              <w:jc w:val="center"/>
              <w:rPr>
                <w:rFonts w:ascii="BIZ UDゴシック" w:eastAsia="BIZ UDゴシック" w:hAnsi="BIZ UDゴシック" w:cs="Mangal"/>
              </w:rPr>
            </w:pPr>
            <w:r w:rsidRPr="005F3FFF">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38733695" w14:textId="77777777" w:rsidR="005F3FFF" w:rsidRPr="005F3FFF" w:rsidRDefault="005F3FFF" w:rsidP="005F3FFF">
            <w:pPr>
              <w:snapToGrid w:val="0"/>
              <w:jc w:val="center"/>
              <w:rPr>
                <w:rFonts w:ascii="BIZ UDゴシック" w:eastAsia="BIZ UDゴシック" w:hAnsi="BIZ UDゴシック" w:cs="Mangal"/>
              </w:rPr>
            </w:pPr>
            <w:r w:rsidRPr="005F3FFF">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3701C201" w14:textId="77777777" w:rsidR="005F3FFF" w:rsidRPr="005F3FFF" w:rsidRDefault="005F3FFF" w:rsidP="005F3FFF">
            <w:pPr>
              <w:snapToGrid w:val="0"/>
              <w:jc w:val="center"/>
              <w:rPr>
                <w:rFonts w:ascii="BIZ UDゴシック" w:eastAsia="BIZ UDゴシック" w:hAnsi="BIZ UDゴシック" w:cs="Mangal"/>
              </w:rPr>
            </w:pPr>
            <w:r w:rsidRPr="005F3FFF">
              <w:rPr>
                <w:rFonts w:ascii="BIZ UDゴシック" w:eastAsia="BIZ UDゴシック" w:hAnsi="BIZ UDゴシック" w:cs="Mangal" w:hint="eastAsia"/>
              </w:rPr>
              <w:t>フランス語</w:t>
            </w:r>
          </w:p>
        </w:tc>
      </w:tr>
      <w:tr w:rsidR="005F3FFF" w:rsidRPr="005F3FFF" w14:paraId="1FE299FB" w14:textId="77777777" w:rsidTr="00954AD5">
        <w:trPr>
          <w:trHeight w:val="356"/>
        </w:trPr>
        <w:tc>
          <w:tcPr>
            <w:tcW w:w="569" w:type="dxa"/>
            <w:vMerge w:val="restart"/>
            <w:vAlign w:val="center"/>
          </w:tcPr>
          <w:p w14:paraId="1546C723" w14:textId="77777777" w:rsidR="005F3FFF" w:rsidRPr="005F3FFF" w:rsidRDefault="005F3FFF" w:rsidP="005F3FFF">
            <w:pPr>
              <w:snapToGrid w:val="0"/>
              <w:jc w:val="center"/>
              <w:rPr>
                <w:rFonts w:ascii="BIZ UDゴシック" w:eastAsia="BIZ UDゴシック" w:hAnsi="BIZ UDゴシック" w:cs="Mangal"/>
              </w:rPr>
            </w:pPr>
            <w:r w:rsidRPr="005F3FFF">
              <w:rPr>
                <w:rFonts w:ascii="BIZ UDゴシック" w:eastAsia="BIZ UDゴシック" w:hAnsi="BIZ UDゴシック" w:cs="Mangal" w:hint="eastAsia"/>
              </w:rPr>
              <w:t>12</w:t>
            </w:r>
          </w:p>
        </w:tc>
        <w:tc>
          <w:tcPr>
            <w:tcW w:w="8073" w:type="dxa"/>
            <w:tcBorders>
              <w:bottom w:val="dashed" w:sz="4" w:space="0" w:color="auto"/>
              <w:right w:val="double" w:sz="4" w:space="0" w:color="auto"/>
            </w:tcBorders>
          </w:tcPr>
          <w:p w14:paraId="57524C7A" w14:textId="77777777" w:rsidR="005F3FFF" w:rsidRPr="005F3FFF" w:rsidRDefault="005F3FFF" w:rsidP="005F3FFF">
            <w:pPr>
              <w:rPr>
                <w:rFonts w:ascii="BIZ UDPゴシック" w:eastAsia="BIZ UDPゴシック" w:hAnsi="BIZ UDPゴシック" w:cs="Mangal"/>
              </w:rPr>
            </w:pPr>
            <w:r w:rsidRPr="005F3FFF">
              <w:rPr>
                <w:rFonts w:ascii="BIZ UDPゴシック" w:eastAsia="BIZ UDPゴシック" w:hAnsi="BIZ UDPゴシック" w:cs="Mangal"/>
              </w:rPr>
              <w:t>地震</w:t>
            </w:r>
            <w:r w:rsidRPr="005F3FFF">
              <w:rPr>
                <w:rFonts w:ascii="BIZ UDPゴシック" w:eastAsia="BIZ UDPゴシック" w:hAnsi="BIZ UDPゴシック" w:cs="Mangal" w:hint="eastAsia"/>
              </w:rPr>
              <w:t xml:space="preserve">　</w:t>
            </w:r>
            <w:r w:rsidRPr="005F3FFF">
              <w:rPr>
                <w:rFonts w:ascii="BIZ UDPゴシック" w:eastAsia="BIZ UDPゴシック" w:hAnsi="BIZ UDPゴシック" w:cs="Mangal"/>
              </w:rPr>
              <w:t>避難</w:t>
            </w:r>
            <w:r w:rsidRPr="005F3FFF">
              <w:rPr>
                <w:rFonts w:ascii="BIZ UDPゴシック" w:eastAsia="BIZ UDPゴシック" w:hAnsi="BIZ UDPゴシック" w:cs="Mangal" w:hint="eastAsia"/>
              </w:rPr>
              <w:t>する</w:t>
            </w:r>
            <w:r w:rsidRPr="005F3FFF">
              <w:rPr>
                <w:rFonts w:ascii="BIZ UDPゴシック" w:eastAsia="BIZ UDPゴシック" w:hAnsi="BIZ UDPゴシック" w:cs="Mangal"/>
              </w:rPr>
              <w:t>際</w:t>
            </w:r>
            <w:r w:rsidRPr="005F3FFF">
              <w:rPr>
                <w:rFonts w:ascii="BIZ UDPゴシック" w:eastAsia="BIZ UDPゴシック" w:hAnsi="BIZ UDPゴシック" w:cs="Mangal" w:hint="eastAsia"/>
              </w:rPr>
              <w:t>の</w:t>
            </w:r>
            <w:r w:rsidRPr="005F3FFF">
              <w:rPr>
                <w:rFonts w:ascii="BIZ UDPゴシック" w:eastAsia="BIZ UDPゴシック" w:hAnsi="BIZ UDPゴシック" w:cs="Mangal"/>
              </w:rPr>
              <w:t>注意点</w:t>
            </w:r>
            <w:r w:rsidRPr="005F3FFF">
              <w:rPr>
                <w:rFonts w:ascii="BIZ UDPゴシック" w:eastAsia="BIZ UDPゴシック" w:hAnsi="BIZ UDPゴシック" w:cs="Mangal" w:hint="eastAsia"/>
              </w:rPr>
              <w:t>（２）</w:t>
            </w:r>
          </w:p>
          <w:p w14:paraId="0B4CB818" w14:textId="77777777" w:rsidR="005F3FFF" w:rsidRPr="005F3FFF" w:rsidRDefault="005F3FFF" w:rsidP="005F3FFF">
            <w:pPr>
              <w:rPr>
                <w:rFonts w:ascii="BIZ UDPゴシック" w:eastAsia="BIZ UDPゴシック" w:hAnsi="BIZ UDPゴシック" w:cs="Mangal"/>
              </w:rPr>
            </w:pPr>
            <w:r w:rsidRPr="005F3FFF">
              <w:rPr>
                <w:rFonts w:ascii="BIZ UDPゴシック" w:eastAsia="BIZ UDPゴシック" w:hAnsi="BIZ UDPゴシック" w:cs="Mangal"/>
              </w:rPr>
              <w:t>外</w:t>
            </w:r>
            <w:r w:rsidRPr="005F3FFF">
              <w:rPr>
                <w:rFonts w:ascii="BIZ UDPゴシック" w:eastAsia="BIZ UDPゴシック" w:hAnsi="BIZ UDPゴシック" w:cs="Mangal" w:hint="eastAsia"/>
              </w:rPr>
              <w:t>を</w:t>
            </w:r>
            <w:r w:rsidRPr="005F3FFF">
              <w:rPr>
                <w:rFonts w:ascii="BIZ UDPゴシック" w:eastAsia="BIZ UDPゴシック" w:hAnsi="BIZ UDPゴシック" w:cs="Mangal"/>
              </w:rPr>
              <w:t>歩</w:t>
            </w:r>
            <w:r w:rsidRPr="005F3FFF">
              <w:rPr>
                <w:rFonts w:ascii="BIZ UDPゴシック" w:eastAsia="BIZ UDPゴシック" w:hAnsi="BIZ UDPゴシック" w:cs="Mangal" w:hint="eastAsia"/>
              </w:rPr>
              <w:t>く</w:t>
            </w:r>
            <w:r w:rsidRPr="005F3FFF">
              <w:rPr>
                <w:rFonts w:ascii="BIZ UDPゴシック" w:eastAsia="BIZ UDPゴシック" w:hAnsi="BIZ UDPゴシック" w:cs="Mangal"/>
              </w:rPr>
              <w:t>時</w:t>
            </w:r>
            <w:r w:rsidRPr="005F3FFF">
              <w:rPr>
                <w:rFonts w:ascii="BIZ UDPゴシック" w:eastAsia="BIZ UDPゴシック" w:hAnsi="BIZ UDPゴシック" w:cs="Mangal" w:hint="eastAsia"/>
              </w:rPr>
              <w:t>にも</w:t>
            </w:r>
            <w:r w:rsidRPr="005F3FFF">
              <w:rPr>
                <w:rFonts w:ascii="BIZ UDPゴシック" w:eastAsia="BIZ UDPゴシック" w:hAnsi="BIZ UDPゴシック" w:cs="Mangal"/>
              </w:rPr>
              <w:t>注意</w:t>
            </w:r>
            <w:r w:rsidRPr="005F3FFF">
              <w:rPr>
                <w:rFonts w:ascii="BIZ UDPゴシック" w:eastAsia="BIZ UDPゴシック" w:hAnsi="BIZ UDPゴシック" w:cs="Mangal" w:hint="eastAsia"/>
              </w:rPr>
              <w:t>。</w:t>
            </w:r>
            <w:r w:rsidRPr="005F3FFF">
              <w:rPr>
                <w:rFonts w:ascii="BIZ UDPゴシック" w:eastAsia="BIZ UDPゴシック" w:hAnsi="BIZ UDPゴシック" w:cs="Mangal"/>
              </w:rPr>
              <w:t>周囲</w:t>
            </w:r>
            <w:r w:rsidRPr="005F3FFF">
              <w:rPr>
                <w:rFonts w:ascii="BIZ UDPゴシック" w:eastAsia="BIZ UDPゴシック" w:hAnsi="BIZ UDPゴシック" w:cs="Mangal" w:hint="eastAsia"/>
              </w:rPr>
              <w:t>の</w:t>
            </w:r>
            <w:r w:rsidRPr="005F3FFF">
              <w:rPr>
                <w:rFonts w:ascii="BIZ UDPゴシック" w:eastAsia="BIZ UDPゴシック" w:hAnsi="BIZ UDPゴシック" w:cs="Mangal"/>
              </w:rPr>
              <w:t>人</w:t>
            </w:r>
            <w:r w:rsidRPr="005F3FFF">
              <w:rPr>
                <w:rFonts w:ascii="BIZ UDPゴシック" w:eastAsia="BIZ UDPゴシック" w:hAnsi="BIZ UDPゴシック" w:cs="Mangal" w:hint="eastAsia"/>
              </w:rPr>
              <w:t>と</w:t>
            </w:r>
            <w:r w:rsidRPr="005F3FFF">
              <w:rPr>
                <w:rFonts w:ascii="BIZ UDPゴシック" w:eastAsia="BIZ UDPゴシック" w:hAnsi="BIZ UDPゴシック" w:cs="Mangal"/>
              </w:rPr>
              <w:t>協力</w:t>
            </w:r>
            <w:r w:rsidRPr="005F3FFF">
              <w:rPr>
                <w:rFonts w:ascii="BIZ UDPゴシック" w:eastAsia="BIZ UDPゴシック" w:hAnsi="BIZ UDPゴシック" w:cs="Mangal" w:hint="eastAsia"/>
              </w:rPr>
              <w:t>して</w:t>
            </w:r>
            <w:r w:rsidRPr="005F3FFF">
              <w:rPr>
                <w:rFonts w:ascii="BIZ UDPゴシック" w:eastAsia="BIZ UDPゴシック" w:hAnsi="BIZ UDPゴシック" w:cs="Mangal"/>
              </w:rPr>
              <w:t>安全</w:t>
            </w:r>
            <w:r w:rsidRPr="005F3FFF">
              <w:rPr>
                <w:rFonts w:ascii="BIZ UDPゴシック" w:eastAsia="BIZ UDPゴシック" w:hAnsi="BIZ UDPゴシック" w:cs="Mangal" w:hint="eastAsia"/>
              </w:rPr>
              <w:t>な</w:t>
            </w:r>
            <w:r w:rsidRPr="005F3FFF">
              <w:rPr>
                <w:rFonts w:ascii="BIZ UDPゴシック" w:eastAsia="BIZ UDPゴシック" w:hAnsi="BIZ UDPゴシック" w:cs="Mangal"/>
              </w:rPr>
              <w:t>場所</w:t>
            </w:r>
            <w:r w:rsidRPr="005F3FFF">
              <w:rPr>
                <w:rFonts w:ascii="BIZ UDPゴシック" w:eastAsia="BIZ UDPゴシック" w:hAnsi="BIZ UDPゴシック" w:cs="Mangal" w:hint="eastAsia"/>
              </w:rPr>
              <w:t>へ</w:t>
            </w:r>
          </w:p>
        </w:tc>
        <w:tc>
          <w:tcPr>
            <w:tcW w:w="12898" w:type="dxa"/>
            <w:tcBorders>
              <w:left w:val="double" w:sz="4" w:space="0" w:color="auto"/>
              <w:bottom w:val="dashed" w:sz="4" w:space="0" w:color="auto"/>
            </w:tcBorders>
          </w:tcPr>
          <w:p w14:paraId="193F270B" w14:textId="77777777" w:rsidR="005F3FFF" w:rsidRPr="005F3FFF" w:rsidRDefault="005F3FFF" w:rsidP="005F3FFF">
            <w:pPr>
              <w:jc w:val="left"/>
              <w:rPr>
                <w:rFonts w:ascii="Arial" w:eastAsia="ＭＳ ゴシック" w:hAnsi="Arial" w:cs="Arial"/>
                <w:lang w:val="fr-FR"/>
              </w:rPr>
            </w:pPr>
            <w:r w:rsidRPr="005F3FFF">
              <w:rPr>
                <w:rFonts w:ascii="Arial" w:eastAsia="ＭＳ ゴシック" w:hAnsi="Arial" w:cs="Arial"/>
                <w:lang w:val="fr-FR"/>
              </w:rPr>
              <w:t>Précautions à prendre lors d’une évacuation après un séisme (2)</w:t>
            </w:r>
          </w:p>
          <w:p w14:paraId="26C99EEC" w14:textId="77777777" w:rsidR="005F3FFF" w:rsidRPr="005F3FFF" w:rsidRDefault="005F3FFF" w:rsidP="005F3FFF">
            <w:pPr>
              <w:jc w:val="left"/>
              <w:rPr>
                <w:rFonts w:ascii="Arial" w:eastAsia="ＭＳ ゴシック" w:hAnsi="Arial" w:cs="Arial"/>
                <w:lang w:val="es-AR"/>
              </w:rPr>
            </w:pPr>
            <w:r w:rsidRPr="005F3FFF">
              <w:rPr>
                <w:rFonts w:ascii="Arial" w:eastAsia="ＭＳ ゴシック" w:hAnsi="Arial" w:cs="Arial"/>
                <w:lang w:val="fr-FR"/>
              </w:rPr>
              <w:t>Soyez prudent(e) lorsque vous marchez à l’extérieur Coopérez avec les personnes qui vous entourent pour vous rendre en lieu sûr</w:t>
            </w:r>
          </w:p>
        </w:tc>
      </w:tr>
      <w:tr w:rsidR="005F3FFF" w:rsidRPr="005F3FFF" w14:paraId="42AF36A2" w14:textId="77777777" w:rsidTr="00954AD5">
        <w:trPr>
          <w:trHeight w:val="859"/>
        </w:trPr>
        <w:tc>
          <w:tcPr>
            <w:tcW w:w="569" w:type="dxa"/>
            <w:vMerge/>
            <w:vAlign w:val="center"/>
          </w:tcPr>
          <w:p w14:paraId="5339E848" w14:textId="77777777" w:rsidR="005F3FFF" w:rsidRPr="005F3FFF" w:rsidRDefault="005F3FFF" w:rsidP="005F3FFF">
            <w:pPr>
              <w:rPr>
                <w:rFonts w:ascii="Century" w:eastAsia="ＭＳ 明朝" w:hAnsi="Century" w:cs="Mangal"/>
                <w:lang w:val="ru-RU"/>
              </w:rPr>
            </w:pPr>
          </w:p>
        </w:tc>
        <w:tc>
          <w:tcPr>
            <w:tcW w:w="8073" w:type="dxa"/>
            <w:tcBorders>
              <w:top w:val="dashed" w:sz="4" w:space="0" w:color="auto"/>
              <w:right w:val="double" w:sz="4" w:space="0" w:color="auto"/>
            </w:tcBorders>
          </w:tcPr>
          <w:p w14:paraId="6F90F18A" w14:textId="77777777" w:rsidR="005F3FFF" w:rsidRPr="005F3FFF" w:rsidRDefault="005F3FFF" w:rsidP="005F3FFF">
            <w:pPr>
              <w:snapToGrid w:val="0"/>
              <w:rPr>
                <w:rFonts w:ascii="BIZ UDPゴシック" w:eastAsia="BIZ UDPゴシック" w:hAnsi="BIZ UDPゴシック" w:cs="Mangal"/>
                <w:color w:val="030303"/>
                <w:shd w:val="clear" w:color="auto" w:fill="FFFFFF"/>
              </w:rPr>
            </w:pPr>
            <w:r w:rsidRPr="005F3FFF">
              <w:rPr>
                <w:rFonts w:ascii="BIZ UDPゴシック" w:eastAsia="BIZ UDPゴシック" w:hAnsi="BIZ UDPゴシック" w:cs="Mangal" w:hint="eastAsia"/>
                <w:color w:val="030303"/>
                <w:shd w:val="clear" w:color="auto" w:fill="FFFFFF"/>
              </w:rPr>
              <w:t>大きな地震のあと、外を歩くときには注意が必要です。</w:t>
            </w:r>
            <w:r w:rsidRPr="005F3FFF">
              <w:rPr>
                <w:rFonts w:ascii="BIZ UDPゴシック" w:eastAsia="BIZ UDPゴシック" w:hAnsi="BIZ UDPゴシック" w:cs="Mangal" w:hint="eastAsia"/>
                <w:color w:val="030303"/>
                <w:shd w:val="clear" w:color="auto" w:fill="FFFFFF"/>
              </w:rPr>
              <w:br/>
              <w:t>地震の揺れで、周囲の建物の窓ガラスにひびが入っていたり、壁に亀裂が生じていたりするおそれがあります。</w:t>
            </w:r>
            <w:r w:rsidRPr="005F3FFF">
              <w:rPr>
                <w:rFonts w:ascii="BIZ UDPゴシック" w:eastAsia="BIZ UDPゴシック" w:hAnsi="BIZ UDPゴシック" w:cs="Mangal" w:hint="eastAsia"/>
                <w:color w:val="030303"/>
                <w:shd w:val="clear" w:color="auto" w:fill="FFFFFF"/>
              </w:rPr>
              <w:br/>
              <w:t>移動している途中で、余震が起きるかもしれません。</w:t>
            </w:r>
            <w:r w:rsidRPr="005F3FFF">
              <w:rPr>
                <w:rFonts w:ascii="BIZ UDPゴシック" w:eastAsia="BIZ UDPゴシック" w:hAnsi="BIZ UDPゴシック" w:cs="Mangal" w:hint="eastAsia"/>
                <w:color w:val="030303"/>
                <w:shd w:val="clear" w:color="auto" w:fill="FFFFFF"/>
              </w:rPr>
              <w:br/>
              <w:t>落下物や壁、塀などの倒壊に注意してください。</w:t>
            </w:r>
            <w:r w:rsidRPr="005F3FFF">
              <w:rPr>
                <w:rFonts w:ascii="BIZ UDPゴシック" w:eastAsia="BIZ UDPゴシック" w:hAnsi="BIZ UDPゴシック" w:cs="Mangal" w:hint="eastAsia"/>
                <w:color w:val="030303"/>
                <w:shd w:val="clear" w:color="auto" w:fill="FFFFFF"/>
              </w:rPr>
              <w:br/>
              <w:t>建物の壁ぎわや自動販売機の近くなどは歩かず、カバンなどを持っていれば、落下物に備えて頭を保護するようにしてください。</w:t>
            </w:r>
            <w:r w:rsidRPr="005F3FFF">
              <w:rPr>
                <w:rFonts w:ascii="BIZ UDPゴシック" w:eastAsia="BIZ UDPゴシック" w:hAnsi="BIZ UDPゴシック" w:cs="Mangal" w:hint="eastAsia"/>
                <w:color w:val="030303"/>
                <w:shd w:val="clear" w:color="auto" w:fill="FFFFFF"/>
              </w:rPr>
              <w:br/>
              <w:t>また、できるだけ一人では動かず、周囲の人たちと協力しながら、避難所や公園など比較的安全な場所に向かってください。</w:t>
            </w:r>
          </w:p>
        </w:tc>
        <w:tc>
          <w:tcPr>
            <w:tcW w:w="12898" w:type="dxa"/>
            <w:tcBorders>
              <w:top w:val="dashed" w:sz="4" w:space="0" w:color="auto"/>
              <w:left w:val="double" w:sz="4" w:space="0" w:color="auto"/>
            </w:tcBorders>
          </w:tcPr>
          <w:p w14:paraId="268F1DBE" w14:textId="77777777" w:rsidR="005F3FFF" w:rsidRPr="005F3FFF" w:rsidRDefault="005F3FFF" w:rsidP="005F3FFF">
            <w:pPr>
              <w:jc w:val="left"/>
              <w:rPr>
                <w:rFonts w:ascii="Arial" w:eastAsia="ＭＳ Ｐゴシック" w:hAnsi="Arial" w:cs="Arial"/>
                <w:lang w:val="fr-FR"/>
              </w:rPr>
            </w:pPr>
            <w:r w:rsidRPr="005F3FFF">
              <w:rPr>
                <w:rFonts w:ascii="Arial" w:eastAsia="ＭＳ Ｐゴシック" w:hAnsi="Arial" w:cs="Arial"/>
                <w:lang w:val="fr-FR"/>
              </w:rPr>
              <w:t>Après un important séisme, il faut être prudent lorsqu’on se déplace à l’extérieur.</w:t>
            </w:r>
          </w:p>
          <w:p w14:paraId="5B74B6FF" w14:textId="77777777" w:rsidR="005F3FFF" w:rsidRPr="005F3FFF" w:rsidRDefault="005F3FFF" w:rsidP="005F3FFF">
            <w:pPr>
              <w:jc w:val="left"/>
              <w:rPr>
                <w:rFonts w:ascii="Arial" w:eastAsia="ＭＳ Ｐゴシック" w:hAnsi="Arial" w:cs="Arial"/>
                <w:lang w:val="fr-FR"/>
              </w:rPr>
            </w:pPr>
            <w:r w:rsidRPr="005F3FFF">
              <w:rPr>
                <w:rFonts w:ascii="Arial" w:eastAsia="ＭＳ Ｐゴシック" w:hAnsi="Arial" w:cs="Arial"/>
                <w:lang w:val="fr-FR"/>
              </w:rPr>
              <w:t>Les séismes peuvent provoquer des fissures dans les vitres et les murs des bâtiments qui vous entourent.</w:t>
            </w:r>
          </w:p>
          <w:p w14:paraId="279D3E96" w14:textId="77777777" w:rsidR="005F3FFF" w:rsidRPr="005F3FFF" w:rsidRDefault="005F3FFF" w:rsidP="005F3FFF">
            <w:pPr>
              <w:jc w:val="left"/>
              <w:rPr>
                <w:rFonts w:ascii="Arial" w:eastAsia="ＭＳ Ｐゴシック" w:hAnsi="Arial" w:cs="Arial"/>
                <w:lang w:val="fr-FR"/>
              </w:rPr>
            </w:pPr>
            <w:r w:rsidRPr="005F3FFF">
              <w:rPr>
                <w:rFonts w:ascii="Arial" w:eastAsia="ＭＳ Ｐゴシック" w:hAnsi="Arial" w:cs="Arial"/>
                <w:lang w:val="fr-FR"/>
              </w:rPr>
              <w:t>Des répliques peuvent se produire pendant que vous vous déplacez.</w:t>
            </w:r>
          </w:p>
          <w:p w14:paraId="5676D430" w14:textId="77777777" w:rsidR="005F3FFF" w:rsidRPr="005F3FFF" w:rsidRDefault="005F3FFF" w:rsidP="005F3FFF">
            <w:pPr>
              <w:jc w:val="left"/>
              <w:rPr>
                <w:rFonts w:ascii="Arial" w:eastAsia="ＭＳ Ｐゴシック" w:hAnsi="Arial" w:cs="Arial"/>
                <w:lang w:val="fr-FR"/>
              </w:rPr>
            </w:pPr>
            <w:r w:rsidRPr="005F3FFF">
              <w:rPr>
                <w:rFonts w:ascii="Arial" w:eastAsia="ＭＳ Ｐゴシック" w:hAnsi="Arial" w:cs="Arial"/>
                <w:lang w:val="fr-FR"/>
              </w:rPr>
              <w:t>Faites attention aux chutes d’objets et aux effondrements de murs et de clôtures.</w:t>
            </w:r>
          </w:p>
          <w:p w14:paraId="27B70B28" w14:textId="77777777" w:rsidR="005F3FFF" w:rsidRPr="005F3FFF" w:rsidRDefault="005F3FFF" w:rsidP="005F3FFF">
            <w:pPr>
              <w:jc w:val="left"/>
              <w:rPr>
                <w:rFonts w:ascii="Arial" w:eastAsia="ＭＳ Ｐゴシック" w:hAnsi="Arial" w:cs="Arial"/>
                <w:lang w:val="fr-FR"/>
              </w:rPr>
            </w:pPr>
            <w:r w:rsidRPr="005F3FFF">
              <w:rPr>
                <w:rFonts w:ascii="Arial" w:eastAsia="ＭＳ Ｐゴシック" w:hAnsi="Arial" w:cs="Arial" w:hint="eastAsia"/>
                <w:lang w:val="fr-FR"/>
              </w:rPr>
              <w:t>É</w:t>
            </w:r>
            <w:r w:rsidRPr="005F3FFF">
              <w:rPr>
                <w:rFonts w:ascii="Arial" w:eastAsia="ＭＳ Ｐゴシック" w:hAnsi="Arial" w:cs="Arial"/>
                <w:lang w:val="fr-FR"/>
              </w:rPr>
              <w:t>vitez de marcher près des bâtiments ou des distributeurs automatiques et si vous avez un sac, couvrez-vous la tête avec pour vous protéger des chutes d’objets.</w:t>
            </w:r>
          </w:p>
          <w:p w14:paraId="3433CF94" w14:textId="77777777" w:rsidR="005F3FFF" w:rsidRPr="005F3FFF" w:rsidRDefault="005F3FFF" w:rsidP="005F3FFF">
            <w:pPr>
              <w:jc w:val="left"/>
              <w:rPr>
                <w:rFonts w:ascii="Arial" w:eastAsia="ＭＳ Ｐゴシック" w:hAnsi="Arial" w:cs="Arial"/>
                <w:lang w:val="es-AR"/>
              </w:rPr>
            </w:pPr>
            <w:r w:rsidRPr="005F3FFF">
              <w:rPr>
                <w:rFonts w:ascii="Arial" w:eastAsia="ＭＳ Ｐゴシック" w:hAnsi="Arial" w:cs="Arial"/>
                <w:lang w:val="fr-FR"/>
              </w:rPr>
              <w:t>Essayez de ne pas vous déplacer seul(e) et coopérez avec les personnes autour de vous pour vous rendre dans un endroit plus sûr, comme un centre d’évacuation ou un parc, etc.</w:t>
            </w:r>
          </w:p>
        </w:tc>
      </w:tr>
    </w:tbl>
    <w:p w14:paraId="03634D43" w14:textId="77777777" w:rsidR="005F3FFF" w:rsidRPr="005F3FFF" w:rsidRDefault="005F3FFF">
      <w:pPr>
        <w:rPr>
          <w:rFonts w:hint="eastAsia"/>
          <w:lang w:val="es-AR"/>
        </w:rPr>
      </w:pPr>
    </w:p>
    <w:sectPr w:rsidR="005F3FFF" w:rsidRPr="005F3FFF" w:rsidSect="005F3FFF">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709A4" w14:textId="77777777" w:rsidR="005F3FFF" w:rsidRDefault="005F3FFF" w:rsidP="005F3FFF">
      <w:r>
        <w:separator/>
      </w:r>
    </w:p>
  </w:endnote>
  <w:endnote w:type="continuationSeparator" w:id="0">
    <w:p w14:paraId="07C90391" w14:textId="77777777" w:rsidR="005F3FFF" w:rsidRDefault="005F3FFF" w:rsidP="005F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74184" w14:textId="77777777" w:rsidR="005F3FFF" w:rsidRDefault="005F3FF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7EE9" w14:textId="2DC99CDF" w:rsidR="005F3FFF" w:rsidRDefault="005F3FFF" w:rsidP="005F3FFF">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F1FB" w14:textId="77777777" w:rsidR="005F3FFF" w:rsidRDefault="005F3FF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9BE70" w14:textId="77777777" w:rsidR="005F3FFF" w:rsidRDefault="005F3FFF" w:rsidP="005F3FFF">
      <w:r>
        <w:separator/>
      </w:r>
    </w:p>
  </w:footnote>
  <w:footnote w:type="continuationSeparator" w:id="0">
    <w:p w14:paraId="3D5DDCD9" w14:textId="77777777" w:rsidR="005F3FFF" w:rsidRDefault="005F3FFF" w:rsidP="005F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C52E5" w14:textId="77777777" w:rsidR="005F3FFF" w:rsidRDefault="005F3FF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B07A6" w14:textId="77777777" w:rsidR="005F3FFF" w:rsidRDefault="005F3FFF">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F04B" w14:textId="77777777" w:rsidR="005F3FFF" w:rsidRDefault="005F3FF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FF"/>
    <w:rsid w:val="002C5AB0"/>
    <w:rsid w:val="005C1A04"/>
    <w:rsid w:val="005F3FFF"/>
    <w:rsid w:val="00651485"/>
    <w:rsid w:val="006B736A"/>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5DA244D"/>
  <w15:chartTrackingRefBased/>
  <w15:docId w15:val="{BD8D8D12-A96D-4FA3-913C-1F802F70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F3F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3F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3FF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F3F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3F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3F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3F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3F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3F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3F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3F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3FF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F3F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F3F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F3F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F3F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F3F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F3F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F3F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F3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F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F3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FFF"/>
    <w:pPr>
      <w:spacing w:before="160" w:after="160"/>
      <w:jc w:val="center"/>
    </w:pPr>
    <w:rPr>
      <w:i/>
      <w:iCs/>
      <w:color w:val="404040" w:themeColor="text1" w:themeTint="BF"/>
    </w:rPr>
  </w:style>
  <w:style w:type="character" w:customStyle="1" w:styleId="a8">
    <w:name w:val="引用文 (文字)"/>
    <w:basedOn w:val="a0"/>
    <w:link w:val="a7"/>
    <w:uiPriority w:val="29"/>
    <w:rsid w:val="005F3FFF"/>
    <w:rPr>
      <w:i/>
      <w:iCs/>
      <w:color w:val="404040" w:themeColor="text1" w:themeTint="BF"/>
    </w:rPr>
  </w:style>
  <w:style w:type="paragraph" w:styleId="a9">
    <w:name w:val="List Paragraph"/>
    <w:basedOn w:val="a"/>
    <w:uiPriority w:val="34"/>
    <w:qFormat/>
    <w:rsid w:val="005F3FFF"/>
    <w:pPr>
      <w:ind w:left="720"/>
      <w:contextualSpacing/>
    </w:pPr>
  </w:style>
  <w:style w:type="character" w:styleId="21">
    <w:name w:val="Intense Emphasis"/>
    <w:basedOn w:val="a0"/>
    <w:uiPriority w:val="21"/>
    <w:qFormat/>
    <w:rsid w:val="005F3FFF"/>
    <w:rPr>
      <w:i/>
      <w:iCs/>
      <w:color w:val="0F4761" w:themeColor="accent1" w:themeShade="BF"/>
    </w:rPr>
  </w:style>
  <w:style w:type="paragraph" w:styleId="22">
    <w:name w:val="Intense Quote"/>
    <w:basedOn w:val="a"/>
    <w:next w:val="a"/>
    <w:link w:val="23"/>
    <w:uiPriority w:val="30"/>
    <w:qFormat/>
    <w:rsid w:val="005F3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F3FFF"/>
    <w:rPr>
      <w:i/>
      <w:iCs/>
      <w:color w:val="0F4761" w:themeColor="accent1" w:themeShade="BF"/>
    </w:rPr>
  </w:style>
  <w:style w:type="character" w:styleId="24">
    <w:name w:val="Intense Reference"/>
    <w:basedOn w:val="a0"/>
    <w:uiPriority w:val="32"/>
    <w:qFormat/>
    <w:rsid w:val="005F3FFF"/>
    <w:rPr>
      <w:b/>
      <w:bCs/>
      <w:smallCaps/>
      <w:color w:val="0F4761" w:themeColor="accent1" w:themeShade="BF"/>
      <w:spacing w:val="5"/>
    </w:rPr>
  </w:style>
  <w:style w:type="table" w:customStyle="1" w:styleId="11">
    <w:name w:val="表 (格子)1"/>
    <w:basedOn w:val="a1"/>
    <w:next w:val="aa"/>
    <w:uiPriority w:val="39"/>
    <w:rsid w:val="005F3FFF"/>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5F3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F3FFF"/>
    <w:pPr>
      <w:tabs>
        <w:tab w:val="center" w:pos="4252"/>
        <w:tab w:val="right" w:pos="8504"/>
      </w:tabs>
      <w:snapToGrid w:val="0"/>
    </w:pPr>
  </w:style>
  <w:style w:type="character" w:customStyle="1" w:styleId="ac">
    <w:name w:val="ヘッダー (文字)"/>
    <w:basedOn w:val="a0"/>
    <w:link w:val="ab"/>
    <w:uiPriority w:val="99"/>
    <w:rsid w:val="005F3FFF"/>
  </w:style>
  <w:style w:type="paragraph" w:styleId="ad">
    <w:name w:val="footer"/>
    <w:basedOn w:val="a"/>
    <w:link w:val="ae"/>
    <w:uiPriority w:val="99"/>
    <w:unhideWhenUsed/>
    <w:rsid w:val="005F3FFF"/>
    <w:pPr>
      <w:tabs>
        <w:tab w:val="center" w:pos="4252"/>
        <w:tab w:val="right" w:pos="8504"/>
      </w:tabs>
      <w:snapToGrid w:val="0"/>
    </w:pPr>
  </w:style>
  <w:style w:type="character" w:customStyle="1" w:styleId="ae">
    <w:name w:val="フッター (文字)"/>
    <w:basedOn w:val="a0"/>
    <w:link w:val="ad"/>
    <w:uiPriority w:val="99"/>
    <w:rsid w:val="005F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2024-12-09T09:03:00Z</dcterms:created>
  <dcterms:modified xsi:type="dcterms:W3CDTF">2024-12-09T09:04:00Z</dcterms:modified>
</cp:coreProperties>
</file>