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7C4AF"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C16D38" w:rsidRPr="00C16D38" w14:paraId="75FFDCA4" w14:textId="77777777" w:rsidTr="00C16D38">
        <w:trPr>
          <w:trHeight w:val="127"/>
        </w:trPr>
        <w:tc>
          <w:tcPr>
            <w:tcW w:w="568" w:type="dxa"/>
            <w:shd w:val="clear" w:color="000000" w:fill="FFF2CC"/>
          </w:tcPr>
          <w:p w14:paraId="29D0EB1F" w14:textId="77777777" w:rsidR="00C16D38" w:rsidRPr="00C16D38" w:rsidRDefault="00C16D38" w:rsidP="00C16D38">
            <w:pPr>
              <w:snapToGrid w:val="0"/>
              <w:jc w:val="center"/>
              <w:rPr>
                <w:rFonts w:ascii="BIZ UDゴシック" w:eastAsia="BIZ UDゴシック" w:hAnsi="BIZ UDゴシック" w:cs="Mangal"/>
              </w:rPr>
            </w:pPr>
            <w:r w:rsidRPr="00C16D38">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ED8DA6E" w14:textId="77777777" w:rsidR="00C16D38" w:rsidRPr="00C16D38" w:rsidRDefault="00C16D38" w:rsidP="00C16D38">
            <w:pPr>
              <w:snapToGrid w:val="0"/>
              <w:jc w:val="center"/>
              <w:rPr>
                <w:rFonts w:ascii="BIZ UDゴシック" w:eastAsia="BIZ UDゴシック" w:hAnsi="BIZ UDゴシック" w:cs="Mangal"/>
              </w:rPr>
            </w:pPr>
            <w:r w:rsidRPr="00C16D38">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70408374" w14:textId="77777777" w:rsidR="00C16D38" w:rsidRPr="00C16D38" w:rsidRDefault="00C16D38" w:rsidP="00C16D38">
            <w:pPr>
              <w:snapToGrid w:val="0"/>
              <w:jc w:val="center"/>
              <w:rPr>
                <w:rFonts w:ascii="BIZ UDゴシック" w:eastAsia="BIZ UDゴシック" w:hAnsi="BIZ UDゴシック" w:cs="Mangal"/>
              </w:rPr>
            </w:pPr>
            <w:r w:rsidRPr="00C16D38">
              <w:rPr>
                <w:rFonts w:ascii="BIZ UDゴシック" w:eastAsia="BIZ UDゴシック" w:hAnsi="BIZ UDゴシック" w:cs="Mangal" w:hint="eastAsia"/>
              </w:rPr>
              <w:t>フランス語</w:t>
            </w:r>
          </w:p>
        </w:tc>
      </w:tr>
      <w:tr w:rsidR="00C16D38" w:rsidRPr="00C16D38" w14:paraId="0E485AFB" w14:textId="77777777" w:rsidTr="00954AD5">
        <w:trPr>
          <w:trHeight w:val="356"/>
        </w:trPr>
        <w:tc>
          <w:tcPr>
            <w:tcW w:w="568" w:type="dxa"/>
            <w:vMerge w:val="restart"/>
            <w:vAlign w:val="center"/>
          </w:tcPr>
          <w:p w14:paraId="73C0882B" w14:textId="77777777" w:rsidR="00C16D38" w:rsidRPr="00C16D38" w:rsidRDefault="00C16D38" w:rsidP="00C16D38">
            <w:pPr>
              <w:snapToGrid w:val="0"/>
              <w:jc w:val="center"/>
              <w:rPr>
                <w:rFonts w:ascii="BIZ UDゴシック" w:eastAsia="BIZ UDゴシック" w:hAnsi="BIZ UDゴシック" w:cs="Mangal"/>
              </w:rPr>
            </w:pPr>
            <w:r w:rsidRPr="00C16D38">
              <w:rPr>
                <w:rFonts w:ascii="BIZ UDゴシック" w:eastAsia="BIZ UDゴシック" w:hAnsi="BIZ UDゴシック" w:cs="Mangal" w:hint="eastAsia"/>
              </w:rPr>
              <w:t>19</w:t>
            </w:r>
          </w:p>
        </w:tc>
        <w:tc>
          <w:tcPr>
            <w:tcW w:w="8073" w:type="dxa"/>
            <w:tcBorders>
              <w:bottom w:val="dashed" w:sz="4" w:space="0" w:color="auto"/>
              <w:right w:val="double" w:sz="4" w:space="0" w:color="auto"/>
            </w:tcBorders>
          </w:tcPr>
          <w:p w14:paraId="3C34DEEB" w14:textId="77777777" w:rsidR="00C16D38" w:rsidRPr="00C16D38" w:rsidRDefault="00C16D38" w:rsidP="00C16D38">
            <w:pPr>
              <w:shd w:val="clear" w:color="000000" w:fill="FFFFFF"/>
              <w:spacing w:after="120"/>
              <w:outlineLvl w:val="4"/>
              <w:rPr>
                <w:rFonts w:ascii="BIZ UDPゴシック" w:eastAsia="BIZ UDPゴシック" w:hAnsi="BIZ UDPゴシック" w:cs="Mangal"/>
                <w:color w:val="030303"/>
              </w:rPr>
            </w:pPr>
            <w:r w:rsidRPr="00C16D38">
              <w:rPr>
                <w:rFonts w:ascii="BIZ UDPゴシック" w:eastAsia="BIZ UDPゴシック" w:hAnsi="BIZ UDPゴシック" w:cs="Mangal" w:hint="eastAsia"/>
                <w:color w:val="030303"/>
              </w:rPr>
              <w:t>応急危険度判定</w:t>
            </w:r>
          </w:p>
        </w:tc>
        <w:tc>
          <w:tcPr>
            <w:tcW w:w="12898" w:type="dxa"/>
            <w:tcBorders>
              <w:left w:val="double" w:sz="4" w:space="0" w:color="auto"/>
              <w:bottom w:val="dashed" w:sz="4" w:space="0" w:color="auto"/>
            </w:tcBorders>
          </w:tcPr>
          <w:p w14:paraId="5358BC9B" w14:textId="77777777" w:rsidR="00C16D38" w:rsidRPr="00C16D38" w:rsidRDefault="00C16D38" w:rsidP="00C16D38">
            <w:pPr>
              <w:autoSpaceDE w:val="0"/>
              <w:autoSpaceDN w:val="0"/>
              <w:jc w:val="left"/>
              <w:rPr>
                <w:rFonts w:ascii="Arial" w:eastAsia="ＭＳ Ｐゴシック" w:hAnsi="Arial" w:cs="Arial"/>
                <w:color w:val="000000"/>
                <w:lang w:val="es-AR"/>
              </w:rPr>
            </w:pPr>
            <w:r w:rsidRPr="00C16D38">
              <w:rPr>
                <w:rFonts w:ascii="Arial" w:eastAsia="ＭＳ Ｐゴシック" w:hAnsi="Arial" w:cs="Arial"/>
                <w:color w:val="000000"/>
                <w:lang w:val="fr-FR"/>
              </w:rPr>
              <w:t>Évaluation d’urgence de la dangerosité (</w:t>
            </w:r>
            <w:r w:rsidRPr="00C16D38">
              <w:rPr>
                <w:rFonts w:ascii="Arial" w:eastAsia="ＭＳ Ｐゴシック" w:hAnsi="Arial" w:cs="Arial"/>
                <w:i/>
                <w:color w:val="000000"/>
                <w:lang w:val="fr-FR"/>
              </w:rPr>
              <w:t>okyu kikendo hantei</w:t>
            </w:r>
            <w:r w:rsidRPr="00C16D38">
              <w:rPr>
                <w:rFonts w:ascii="Arial" w:eastAsia="ＭＳ Ｐゴシック" w:hAnsi="Arial" w:cs="Arial"/>
                <w:color w:val="000000"/>
                <w:lang w:val="fr-FR"/>
              </w:rPr>
              <w:t>)</w:t>
            </w:r>
          </w:p>
        </w:tc>
      </w:tr>
      <w:tr w:rsidR="00C16D38" w:rsidRPr="00C16D38" w14:paraId="06C9A72D" w14:textId="77777777" w:rsidTr="00954AD5">
        <w:trPr>
          <w:trHeight w:val="859"/>
        </w:trPr>
        <w:tc>
          <w:tcPr>
            <w:tcW w:w="568" w:type="dxa"/>
            <w:vMerge/>
            <w:vAlign w:val="center"/>
          </w:tcPr>
          <w:p w14:paraId="08D70C67" w14:textId="77777777" w:rsidR="00C16D38" w:rsidRPr="00C16D38" w:rsidRDefault="00C16D38" w:rsidP="00C16D38">
            <w:pPr>
              <w:rPr>
                <w:rFonts w:ascii="Century" w:eastAsia="ＭＳ 明朝" w:hAnsi="Century" w:cs="Mangal"/>
                <w:lang w:val="es-AR"/>
              </w:rPr>
            </w:pPr>
          </w:p>
        </w:tc>
        <w:tc>
          <w:tcPr>
            <w:tcW w:w="8073" w:type="dxa"/>
            <w:tcBorders>
              <w:top w:val="dashed" w:sz="4" w:space="0" w:color="auto"/>
              <w:right w:val="double" w:sz="4" w:space="0" w:color="auto"/>
            </w:tcBorders>
          </w:tcPr>
          <w:p w14:paraId="3D038E41" w14:textId="77777777" w:rsidR="00C16D38" w:rsidRPr="00C16D38" w:rsidRDefault="00C16D38" w:rsidP="00C16D38">
            <w:pPr>
              <w:snapToGrid w:val="0"/>
              <w:rPr>
                <w:rFonts w:ascii="BIZ UDPゴシック" w:eastAsia="BIZ UDPゴシック" w:hAnsi="BIZ UDPゴシック" w:cs="Mangal"/>
                <w:color w:val="030303"/>
                <w:shd w:val="clear" w:color="auto" w:fill="FFFFFF"/>
              </w:rPr>
            </w:pPr>
            <w:r w:rsidRPr="00C16D38">
              <w:rPr>
                <w:rFonts w:ascii="BIZ UDPゴシック" w:eastAsia="BIZ UDPゴシック" w:hAnsi="BIZ UDPゴシック" w:cs="Mangal" w:hint="eastAsia"/>
                <w:color w:val="030303"/>
                <w:shd w:val="clear" w:color="auto" w:fill="FFFFFF"/>
              </w:rPr>
              <w:t>応急危険度判定とは、大地震により被災した建物を調査し、その危険性を判定するものです。建物の余震による倒壊の危険性などを判定し、人命にかかわる二次的災害を防止するために行います。判定が済めば、赤・黄・緑のいずれかの紙が建物の見やすい場所に貼られます。</w:t>
            </w:r>
            <w:r w:rsidRPr="00C16D38">
              <w:rPr>
                <w:rFonts w:ascii="BIZ UDPゴシック" w:eastAsia="BIZ UDPゴシック" w:hAnsi="BIZ UDPゴシック" w:cs="Mangal" w:hint="eastAsia"/>
                <w:color w:val="030303"/>
              </w:rPr>
              <w:br/>
            </w:r>
            <w:r w:rsidRPr="00C16D38">
              <w:rPr>
                <w:rFonts w:ascii="BIZ UDPゴシック" w:eastAsia="BIZ UDPゴシック" w:hAnsi="BIZ UDPゴシック" w:cs="Mangal" w:hint="eastAsia"/>
                <w:color w:val="030303"/>
              </w:rPr>
              <w:br/>
            </w:r>
            <w:r w:rsidRPr="00C16D38">
              <w:rPr>
                <w:rFonts w:ascii="BIZ UDPゴシック" w:eastAsia="BIZ UDPゴシック" w:hAnsi="BIZ UDPゴシック" w:cs="Mangal" w:hint="eastAsia"/>
                <w:color w:val="030303"/>
                <w:shd w:val="clear" w:color="auto" w:fill="FFFFFF"/>
              </w:rPr>
              <w:t>それぞれの色の意味は、以下の通りです。</w:t>
            </w:r>
            <w:r w:rsidRPr="00C16D38">
              <w:rPr>
                <w:rFonts w:ascii="BIZ UDPゴシック" w:eastAsia="BIZ UDPゴシック" w:hAnsi="BIZ UDPゴシック" w:cs="Mangal" w:hint="eastAsia"/>
                <w:color w:val="030303"/>
              </w:rPr>
              <w:br/>
            </w:r>
            <w:r w:rsidRPr="00C16D38">
              <w:rPr>
                <w:rFonts w:ascii="BIZ UDPゴシック" w:eastAsia="BIZ UDPゴシック" w:hAnsi="BIZ UDPゴシック" w:cs="Mangal" w:hint="eastAsia"/>
                <w:color w:val="030303"/>
                <w:shd w:val="clear" w:color="auto" w:fill="FFFFFF"/>
              </w:rPr>
              <w:t>○赤：危険　危ないので入ってはいけません。</w:t>
            </w:r>
            <w:r w:rsidRPr="00C16D38">
              <w:rPr>
                <w:rFonts w:ascii="BIZ UDPゴシック" w:eastAsia="BIZ UDPゴシック" w:hAnsi="BIZ UDPゴシック" w:cs="Mangal" w:hint="eastAsia"/>
                <w:color w:val="030303"/>
              </w:rPr>
              <w:br/>
            </w:r>
            <w:r w:rsidRPr="00C16D38">
              <w:rPr>
                <w:rFonts w:ascii="BIZ UDPゴシック" w:eastAsia="BIZ UDPゴシック" w:hAnsi="BIZ UDPゴシック" w:cs="Mangal" w:hint="eastAsia"/>
                <w:color w:val="030303"/>
                <w:shd w:val="clear" w:color="auto" w:fill="FFFFFF"/>
              </w:rPr>
              <w:t>○黄：要注意　入るときは、注意して下さい。</w:t>
            </w:r>
            <w:r w:rsidRPr="00C16D38">
              <w:rPr>
                <w:rFonts w:ascii="BIZ UDPゴシック" w:eastAsia="BIZ UDPゴシック" w:hAnsi="BIZ UDPゴシック" w:cs="Mangal" w:hint="eastAsia"/>
                <w:color w:val="030303"/>
              </w:rPr>
              <w:br/>
            </w:r>
            <w:r w:rsidRPr="00C16D38">
              <w:rPr>
                <w:rFonts w:ascii="BIZ UDPゴシック" w:eastAsia="BIZ UDPゴシック" w:hAnsi="BIZ UDPゴシック" w:cs="Mangal" w:hint="eastAsia"/>
                <w:color w:val="030303"/>
                <w:shd w:val="clear" w:color="auto" w:fill="FFFFFF"/>
              </w:rPr>
              <w:t>○緑：調査済み　入っても大丈夫です。</w:t>
            </w:r>
            <w:r w:rsidRPr="00C16D38">
              <w:rPr>
                <w:rFonts w:ascii="BIZ UDPゴシック" w:eastAsia="BIZ UDPゴシック" w:hAnsi="BIZ UDPゴシック" w:cs="Mangal" w:hint="eastAsia"/>
                <w:color w:val="030303"/>
              </w:rPr>
              <w:br/>
            </w:r>
            <w:r w:rsidRPr="00C16D38">
              <w:rPr>
                <w:rFonts w:ascii="BIZ UDPゴシック" w:eastAsia="BIZ UDPゴシック" w:hAnsi="BIZ UDPゴシック" w:cs="Mangal" w:hint="eastAsia"/>
                <w:color w:val="030303"/>
              </w:rPr>
              <w:br/>
            </w:r>
            <w:r w:rsidRPr="00C16D38">
              <w:rPr>
                <w:rFonts w:ascii="BIZ UDPゴシック" w:eastAsia="BIZ UDPゴシック" w:hAnsi="BIZ UDPゴシック" w:cs="Mangal" w:hint="eastAsia"/>
                <w:color w:val="030303"/>
                <w:shd w:val="clear" w:color="auto" w:fill="FFFFFF"/>
              </w:rPr>
              <w:t>応急危険度判定の実施の有無や実施地域は、市町村が判断します。詳しくは、住所所在地の市町村にお問い合わせください。</w:t>
            </w:r>
            <w:r w:rsidRPr="00C16D38">
              <w:rPr>
                <w:rFonts w:ascii="BIZ UDPゴシック" w:eastAsia="BIZ UDPゴシック" w:hAnsi="BIZ UDPゴシック" w:cs="Mangal" w:hint="eastAsia"/>
                <w:color w:val="030303"/>
              </w:rPr>
              <w:br/>
            </w:r>
            <w:r w:rsidRPr="00C16D38">
              <w:rPr>
                <w:rFonts w:ascii="BIZ UDPゴシック" w:eastAsia="BIZ UDPゴシック" w:hAnsi="BIZ UDPゴシック" w:cs="Mangal" w:hint="eastAsia"/>
                <w:color w:val="030303"/>
                <w:shd w:val="clear" w:color="auto" w:fill="FFFFFF"/>
              </w:rPr>
              <w:t>＊り災証明書発行の際に行う建物調査とは、別の調査です。</w:t>
            </w:r>
          </w:p>
        </w:tc>
        <w:tc>
          <w:tcPr>
            <w:tcW w:w="12898" w:type="dxa"/>
            <w:tcBorders>
              <w:top w:val="dashed" w:sz="4" w:space="0" w:color="auto"/>
              <w:left w:val="double" w:sz="4" w:space="0" w:color="auto"/>
            </w:tcBorders>
          </w:tcPr>
          <w:p w14:paraId="4C752E5A" w14:textId="77777777" w:rsidR="00C16D38" w:rsidRPr="00C16D38" w:rsidRDefault="00C16D38" w:rsidP="00C16D38">
            <w:pPr>
              <w:jc w:val="left"/>
              <w:rPr>
                <w:rFonts w:ascii="Arial" w:eastAsia="ＭＳ Ｐゴシック" w:hAnsi="Arial" w:cs="Arial"/>
                <w:lang w:val="fr-FR"/>
              </w:rPr>
            </w:pPr>
            <w:r w:rsidRPr="00C16D38">
              <w:rPr>
                <w:rFonts w:ascii="Arial" w:eastAsia="ＭＳ Ｐゴシック" w:hAnsi="Arial" w:cs="Arial"/>
                <w:lang w:val="fr-FR"/>
              </w:rPr>
              <w:t>L’é</w:t>
            </w:r>
            <w:r w:rsidRPr="00C16D38">
              <w:rPr>
                <w:rFonts w:ascii="Arial" w:eastAsia="ＭＳ 明朝" w:hAnsi="Arial" w:cs="Arial"/>
                <w:lang w:val="fr-FR"/>
              </w:rPr>
              <w:t>valuation d’urgence de la dangerosité</w:t>
            </w:r>
            <w:r w:rsidRPr="00C16D38">
              <w:rPr>
                <w:rFonts w:ascii="Arial" w:eastAsia="ＭＳ Ｐゴシック" w:hAnsi="Arial" w:cs="Arial"/>
                <w:lang w:val="fr-FR"/>
              </w:rPr>
              <w:t xml:space="preserve"> consiste à examiner les bâtiments touchés par un important séisme et d’évaluer leur dangerosité. L’objectif est de déterminer le risque d’effondrement des bâtiments dû aux répliques et de prévenir les catastrophes secondaires mettant en danger la vie humaine. Après l’é</w:t>
            </w:r>
            <w:r w:rsidRPr="00C16D38">
              <w:rPr>
                <w:rFonts w:ascii="Arial" w:eastAsia="ＭＳ 明朝" w:hAnsi="Arial" w:cs="Arial"/>
                <w:lang w:val="fr-FR"/>
              </w:rPr>
              <w:t>valuation</w:t>
            </w:r>
            <w:r w:rsidRPr="00C16D38">
              <w:rPr>
                <w:rFonts w:ascii="Arial" w:eastAsia="ＭＳ Ｐゴシック" w:hAnsi="Arial" w:cs="Arial"/>
                <w:lang w:val="fr-FR"/>
              </w:rPr>
              <w:t>, un papier de couleur rouge, jaune ou verte est apposé à un endroit bien en vue du bâtiment.</w:t>
            </w:r>
          </w:p>
          <w:p w14:paraId="46800B43" w14:textId="77777777" w:rsidR="00C16D38" w:rsidRPr="00C16D38" w:rsidRDefault="00C16D38" w:rsidP="00C16D38">
            <w:pPr>
              <w:jc w:val="left"/>
              <w:rPr>
                <w:rFonts w:ascii="Arial" w:eastAsia="ＭＳ Ｐゴシック" w:hAnsi="Arial" w:cs="Arial"/>
                <w:lang w:val="fr-FR"/>
              </w:rPr>
            </w:pPr>
          </w:p>
          <w:p w14:paraId="393CD7A4" w14:textId="77777777" w:rsidR="00C16D38" w:rsidRPr="00C16D38" w:rsidRDefault="00C16D38" w:rsidP="00C16D38">
            <w:pPr>
              <w:jc w:val="left"/>
              <w:rPr>
                <w:rFonts w:ascii="Arial" w:eastAsia="ＭＳ Ｐゴシック" w:hAnsi="Arial" w:cs="Arial"/>
                <w:lang w:val="fr-FR"/>
              </w:rPr>
            </w:pPr>
            <w:r w:rsidRPr="00C16D38">
              <w:rPr>
                <w:rFonts w:ascii="Arial" w:eastAsia="ＭＳ Ｐゴシック" w:hAnsi="Arial" w:cs="Arial"/>
                <w:lang w:val="fr-FR"/>
              </w:rPr>
              <w:t>La signification de chaque couleur est la suivante :</w:t>
            </w:r>
          </w:p>
          <w:p w14:paraId="6E29814C" w14:textId="77777777" w:rsidR="00C16D38" w:rsidRPr="00C16D38" w:rsidRDefault="00C16D38" w:rsidP="00C16D38">
            <w:pPr>
              <w:ind w:left="227" w:hanging="227"/>
              <w:jc w:val="left"/>
              <w:rPr>
                <w:rFonts w:ascii="Arial" w:eastAsia="ＭＳ Ｐゴシック" w:hAnsi="Arial" w:cs="Arial"/>
                <w:lang w:val="fr-FR"/>
              </w:rPr>
            </w:pPr>
            <w:r w:rsidRPr="00C16D38">
              <w:rPr>
                <w:rFonts w:ascii="BIZ UDPゴシック" w:eastAsia="BIZ UDPゴシック" w:hAnsi="BIZ UDPゴシック" w:cs="Mangal"/>
                <w:color w:val="030303"/>
                <w:shd w:val="clear" w:color="auto" w:fill="FFFFFF"/>
                <w:lang w:val="fr-FR"/>
              </w:rPr>
              <w:sym w:font="Wingdings 2" w:char="F099"/>
            </w:r>
            <w:r w:rsidRPr="00C16D38">
              <w:rPr>
                <w:rFonts w:ascii="BIZ UDPゴシック" w:eastAsia="BIZ UDPゴシック" w:hAnsi="BIZ UDPゴシック" w:cs="Mangal"/>
                <w:color w:val="030303"/>
                <w:shd w:val="clear" w:color="auto" w:fill="FFFFFF"/>
                <w:lang w:val="fr-FR"/>
              </w:rPr>
              <w:tab/>
            </w:r>
            <w:r w:rsidRPr="00C16D38">
              <w:rPr>
                <w:rFonts w:ascii="Arial" w:eastAsia="ＭＳ Ｐゴシック" w:hAnsi="Arial" w:cs="Arial"/>
                <w:lang w:val="ru-RU"/>
              </w:rPr>
              <w:t>Rouge</w:t>
            </w:r>
            <w:r w:rsidRPr="00C16D38">
              <w:rPr>
                <w:rFonts w:ascii="Arial" w:eastAsia="ＭＳ Ｐゴシック" w:hAnsi="Arial" w:cs="Arial"/>
                <w:lang w:val="fr-FR"/>
              </w:rPr>
              <w:t xml:space="preserve"> : Danger. Ne pas entrer.</w:t>
            </w:r>
          </w:p>
          <w:p w14:paraId="49522ED4" w14:textId="77777777" w:rsidR="00C16D38" w:rsidRPr="00C16D38" w:rsidRDefault="00C16D38" w:rsidP="00C16D38">
            <w:pPr>
              <w:ind w:left="227" w:hanging="227"/>
              <w:jc w:val="left"/>
              <w:rPr>
                <w:rFonts w:ascii="Arial" w:eastAsia="ＭＳ Ｐゴシック" w:hAnsi="Arial" w:cs="Arial"/>
                <w:lang w:val="fr-FR"/>
              </w:rPr>
            </w:pPr>
            <w:r w:rsidRPr="00C16D38">
              <w:rPr>
                <w:rFonts w:ascii="BIZ UDPゴシック" w:eastAsia="BIZ UDPゴシック" w:hAnsi="BIZ UDPゴシック" w:cs="Mangal"/>
                <w:color w:val="030303"/>
                <w:shd w:val="clear" w:color="auto" w:fill="FFFFFF"/>
                <w:lang w:val="fr-FR"/>
              </w:rPr>
              <w:sym w:font="Wingdings 2" w:char="F099"/>
            </w:r>
            <w:r w:rsidRPr="00C16D38">
              <w:rPr>
                <w:rFonts w:ascii="BIZ UDPゴシック" w:eastAsia="BIZ UDPゴシック" w:hAnsi="BIZ UDPゴシック" w:cs="Mangal"/>
                <w:color w:val="030303"/>
                <w:shd w:val="clear" w:color="auto" w:fill="FFFFFF"/>
                <w:lang w:val="fr-FR"/>
              </w:rPr>
              <w:tab/>
            </w:r>
            <w:r w:rsidRPr="00C16D38">
              <w:rPr>
                <w:rFonts w:ascii="Arial" w:eastAsia="ＭＳ Ｐゴシック" w:hAnsi="Arial" w:cs="Arial"/>
                <w:lang w:val="ru-RU"/>
              </w:rPr>
              <w:t>J</w:t>
            </w:r>
            <w:r w:rsidRPr="00C16D38">
              <w:rPr>
                <w:rFonts w:ascii="Arial" w:eastAsia="ＭＳ Ｐゴシック" w:hAnsi="Arial" w:cs="Arial" w:hint="eastAsia"/>
                <w:lang w:val="ru-RU"/>
              </w:rPr>
              <w:t>aune</w:t>
            </w:r>
            <w:r w:rsidRPr="00C16D38">
              <w:rPr>
                <w:rFonts w:ascii="Arial" w:eastAsia="ＭＳ Ｐゴシック" w:hAnsi="Arial" w:cs="Arial" w:hint="eastAsia"/>
                <w:lang w:val="fr-FR"/>
              </w:rPr>
              <w:t xml:space="preserve"> : Attention. </w:t>
            </w:r>
            <w:r w:rsidRPr="00C16D38">
              <w:rPr>
                <w:rFonts w:ascii="Arial" w:eastAsia="ＭＳ Ｐゴシック" w:hAnsi="Arial" w:cs="Arial"/>
                <w:lang w:val="fr-FR"/>
              </w:rPr>
              <w:t>Faites</w:t>
            </w:r>
            <w:r w:rsidRPr="00C16D38">
              <w:rPr>
                <w:rFonts w:ascii="Arial" w:eastAsia="ＭＳ Ｐゴシック" w:hAnsi="Arial" w:cs="Arial" w:hint="eastAsia"/>
                <w:lang w:val="fr-FR"/>
              </w:rPr>
              <w:t xml:space="preserve"> attention en entrant.</w:t>
            </w:r>
          </w:p>
          <w:p w14:paraId="70DB5C58" w14:textId="77777777" w:rsidR="00C16D38" w:rsidRPr="00C16D38" w:rsidRDefault="00C16D38" w:rsidP="00C16D38">
            <w:pPr>
              <w:ind w:left="227" w:hanging="227"/>
              <w:jc w:val="left"/>
              <w:rPr>
                <w:rFonts w:ascii="Arial" w:eastAsia="ＭＳ Ｐゴシック" w:hAnsi="Arial" w:cs="Arial"/>
                <w:lang w:val="fr-FR"/>
              </w:rPr>
            </w:pPr>
            <w:r w:rsidRPr="00C16D38">
              <w:rPr>
                <w:rFonts w:ascii="BIZ UDPゴシック" w:eastAsia="BIZ UDPゴシック" w:hAnsi="BIZ UDPゴシック" w:cs="Mangal"/>
                <w:color w:val="030303"/>
                <w:shd w:val="clear" w:color="auto" w:fill="FFFFFF"/>
                <w:lang w:val="fr-FR"/>
              </w:rPr>
              <w:sym w:font="Wingdings 2" w:char="F099"/>
            </w:r>
            <w:r w:rsidRPr="00C16D38">
              <w:rPr>
                <w:rFonts w:ascii="BIZ UDPゴシック" w:eastAsia="BIZ UDPゴシック" w:hAnsi="BIZ UDPゴシック" w:cs="Mangal"/>
                <w:color w:val="030303"/>
                <w:shd w:val="clear" w:color="auto" w:fill="FFFFFF"/>
                <w:lang w:val="fr-FR"/>
              </w:rPr>
              <w:tab/>
            </w:r>
            <w:r w:rsidRPr="00C16D38">
              <w:rPr>
                <w:rFonts w:ascii="Arial" w:eastAsia="ＭＳ Ｐゴシック" w:hAnsi="Arial" w:cs="Arial"/>
                <w:lang w:val="fr-FR"/>
              </w:rPr>
              <w:t>Vert : Vérifié. Vous pouvez entrer sans danger.</w:t>
            </w:r>
          </w:p>
          <w:p w14:paraId="2A729A4D" w14:textId="77777777" w:rsidR="00C16D38" w:rsidRPr="00C16D38" w:rsidRDefault="00C16D38" w:rsidP="00C16D38">
            <w:pPr>
              <w:jc w:val="left"/>
              <w:rPr>
                <w:rFonts w:ascii="Arial" w:eastAsia="ＭＳ Ｐゴシック" w:hAnsi="Arial" w:cs="Arial"/>
                <w:lang w:val="fr-FR"/>
              </w:rPr>
            </w:pPr>
          </w:p>
          <w:p w14:paraId="0996390B" w14:textId="77777777" w:rsidR="00C16D38" w:rsidRPr="00C16D38" w:rsidRDefault="00C16D38" w:rsidP="00C16D38">
            <w:pPr>
              <w:jc w:val="left"/>
              <w:rPr>
                <w:rFonts w:ascii="Arial" w:eastAsia="ＭＳ Ｐゴシック" w:hAnsi="Arial" w:cs="Arial"/>
                <w:lang w:val="fr-FR"/>
              </w:rPr>
            </w:pPr>
            <w:r w:rsidRPr="00C16D38">
              <w:rPr>
                <w:rFonts w:ascii="Arial" w:eastAsia="ＭＳ Ｐゴシック" w:hAnsi="Arial" w:cs="Arial"/>
                <w:lang w:val="fr-FR"/>
              </w:rPr>
              <w:t>C’est la municipalité qui décide de procéder ou non à l’é</w:t>
            </w:r>
            <w:r w:rsidRPr="00C16D38">
              <w:rPr>
                <w:rFonts w:ascii="Arial" w:eastAsia="ＭＳ 明朝" w:hAnsi="Arial" w:cs="Arial"/>
                <w:lang w:val="fr-FR"/>
              </w:rPr>
              <w:t>valuation d’urgence de la dangerosité</w:t>
            </w:r>
            <w:r w:rsidRPr="00C16D38">
              <w:rPr>
                <w:rFonts w:ascii="Arial" w:eastAsia="ＭＳ Ｐゴシック" w:hAnsi="Arial" w:cs="Arial"/>
                <w:lang w:val="fr-FR"/>
              </w:rPr>
              <w:t xml:space="preserve"> et de la zone concernée. Veuillez vous renseigner auprès de votre municipalité pour plus de détails.</w:t>
            </w:r>
          </w:p>
          <w:p w14:paraId="63170FE5" w14:textId="77777777" w:rsidR="00C16D38" w:rsidRPr="00C16D38" w:rsidRDefault="00C16D38" w:rsidP="00C16D38">
            <w:pPr>
              <w:jc w:val="left"/>
              <w:rPr>
                <w:rFonts w:ascii="Century" w:eastAsia="ＭＳ 明朝" w:hAnsi="Century" w:cs="Mangal"/>
                <w:lang w:val="es-AR"/>
              </w:rPr>
            </w:pPr>
            <w:r w:rsidRPr="00C16D38">
              <w:rPr>
                <w:rFonts w:ascii="Arial" w:eastAsia="ＭＳ Ｐゴシック" w:hAnsi="Arial" w:cs="Arial"/>
                <w:lang w:val="fr-FR"/>
              </w:rPr>
              <w:t>* L’examen du bâtiment en vue de la délivrance d’un certificat de victime de sinistre (</w:t>
            </w:r>
            <w:r w:rsidRPr="00C16D38">
              <w:rPr>
                <w:rFonts w:ascii="Arial" w:eastAsia="ＭＳ Ｐゴシック" w:hAnsi="Arial" w:cs="Arial"/>
                <w:i/>
                <w:lang w:val="fr-FR"/>
              </w:rPr>
              <w:t>risai shomeisho</w:t>
            </w:r>
            <w:r w:rsidRPr="00C16D38">
              <w:rPr>
                <w:rFonts w:ascii="Arial" w:eastAsia="ＭＳ Ｐゴシック" w:hAnsi="Arial" w:cs="Arial"/>
                <w:lang w:val="fr-FR"/>
              </w:rPr>
              <w:t>) est une enquête distincte.</w:t>
            </w:r>
          </w:p>
        </w:tc>
      </w:tr>
    </w:tbl>
    <w:p w14:paraId="2FF9511B" w14:textId="77777777" w:rsidR="00C16D38" w:rsidRPr="00C16D38" w:rsidRDefault="00C16D38">
      <w:pPr>
        <w:rPr>
          <w:rFonts w:hint="eastAsia"/>
          <w:lang w:val="es-AR"/>
        </w:rPr>
      </w:pPr>
    </w:p>
    <w:sectPr w:rsidR="00C16D38" w:rsidRPr="00C16D38" w:rsidSect="00C16D38">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3F12" w14:textId="77777777" w:rsidR="00C16D38" w:rsidRDefault="00C16D38" w:rsidP="00C16D38">
      <w:r>
        <w:separator/>
      </w:r>
    </w:p>
  </w:endnote>
  <w:endnote w:type="continuationSeparator" w:id="0">
    <w:p w14:paraId="59BD90D8" w14:textId="77777777" w:rsidR="00C16D38" w:rsidRDefault="00C16D38" w:rsidP="00C1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9B51" w14:textId="77777777" w:rsidR="00C16D38" w:rsidRDefault="00C16D3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89B0" w14:textId="69DE6502" w:rsidR="00C16D38" w:rsidRDefault="00C16D38" w:rsidP="00C16D38">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E50FE" w14:textId="77777777" w:rsidR="00C16D38" w:rsidRDefault="00C16D3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A8BBD" w14:textId="77777777" w:rsidR="00C16D38" w:rsidRDefault="00C16D38" w:rsidP="00C16D38">
      <w:r>
        <w:separator/>
      </w:r>
    </w:p>
  </w:footnote>
  <w:footnote w:type="continuationSeparator" w:id="0">
    <w:p w14:paraId="7EFFBE40" w14:textId="77777777" w:rsidR="00C16D38" w:rsidRDefault="00C16D38" w:rsidP="00C1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E2CC" w14:textId="77777777" w:rsidR="00C16D38" w:rsidRDefault="00C16D3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826F" w14:textId="77777777" w:rsidR="00C16D38" w:rsidRDefault="00C16D3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9F960" w14:textId="77777777" w:rsidR="00C16D38" w:rsidRDefault="00C16D3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38"/>
    <w:rsid w:val="002C5AB0"/>
    <w:rsid w:val="005C1A04"/>
    <w:rsid w:val="00651485"/>
    <w:rsid w:val="006B736A"/>
    <w:rsid w:val="00AF1769"/>
    <w:rsid w:val="00C1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57EC543"/>
  <w15:chartTrackingRefBased/>
  <w15:docId w15:val="{CE397B10-EB03-4127-9B00-AFFBC3DC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6D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6D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6D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6D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6D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6D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6D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6D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6D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D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6D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6D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6D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6D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6D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6D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6D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6D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6D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6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D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6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D38"/>
    <w:pPr>
      <w:spacing w:before="160" w:after="160"/>
      <w:jc w:val="center"/>
    </w:pPr>
    <w:rPr>
      <w:i/>
      <w:iCs/>
      <w:color w:val="404040" w:themeColor="text1" w:themeTint="BF"/>
    </w:rPr>
  </w:style>
  <w:style w:type="character" w:customStyle="1" w:styleId="a8">
    <w:name w:val="引用文 (文字)"/>
    <w:basedOn w:val="a0"/>
    <w:link w:val="a7"/>
    <w:uiPriority w:val="29"/>
    <w:rsid w:val="00C16D38"/>
    <w:rPr>
      <w:i/>
      <w:iCs/>
      <w:color w:val="404040" w:themeColor="text1" w:themeTint="BF"/>
    </w:rPr>
  </w:style>
  <w:style w:type="paragraph" w:styleId="a9">
    <w:name w:val="List Paragraph"/>
    <w:basedOn w:val="a"/>
    <w:uiPriority w:val="34"/>
    <w:qFormat/>
    <w:rsid w:val="00C16D38"/>
    <w:pPr>
      <w:ind w:left="720"/>
      <w:contextualSpacing/>
    </w:pPr>
  </w:style>
  <w:style w:type="character" w:styleId="21">
    <w:name w:val="Intense Emphasis"/>
    <w:basedOn w:val="a0"/>
    <w:uiPriority w:val="21"/>
    <w:qFormat/>
    <w:rsid w:val="00C16D38"/>
    <w:rPr>
      <w:i/>
      <w:iCs/>
      <w:color w:val="0F4761" w:themeColor="accent1" w:themeShade="BF"/>
    </w:rPr>
  </w:style>
  <w:style w:type="paragraph" w:styleId="22">
    <w:name w:val="Intense Quote"/>
    <w:basedOn w:val="a"/>
    <w:next w:val="a"/>
    <w:link w:val="23"/>
    <w:uiPriority w:val="30"/>
    <w:qFormat/>
    <w:rsid w:val="00C16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6D38"/>
    <w:rPr>
      <w:i/>
      <w:iCs/>
      <w:color w:val="0F4761" w:themeColor="accent1" w:themeShade="BF"/>
    </w:rPr>
  </w:style>
  <w:style w:type="character" w:styleId="24">
    <w:name w:val="Intense Reference"/>
    <w:basedOn w:val="a0"/>
    <w:uiPriority w:val="32"/>
    <w:qFormat/>
    <w:rsid w:val="00C16D38"/>
    <w:rPr>
      <w:b/>
      <w:bCs/>
      <w:smallCaps/>
      <w:color w:val="0F4761" w:themeColor="accent1" w:themeShade="BF"/>
      <w:spacing w:val="5"/>
    </w:rPr>
  </w:style>
  <w:style w:type="table" w:customStyle="1" w:styleId="11">
    <w:name w:val="表 (格子)1"/>
    <w:basedOn w:val="a1"/>
    <w:next w:val="aa"/>
    <w:uiPriority w:val="39"/>
    <w:rsid w:val="00C16D38"/>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1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6D38"/>
    <w:pPr>
      <w:tabs>
        <w:tab w:val="center" w:pos="4252"/>
        <w:tab w:val="right" w:pos="8504"/>
      </w:tabs>
      <w:snapToGrid w:val="0"/>
    </w:pPr>
  </w:style>
  <w:style w:type="character" w:customStyle="1" w:styleId="ac">
    <w:name w:val="ヘッダー (文字)"/>
    <w:basedOn w:val="a0"/>
    <w:link w:val="ab"/>
    <w:uiPriority w:val="99"/>
    <w:rsid w:val="00C16D38"/>
  </w:style>
  <w:style w:type="paragraph" w:styleId="ad">
    <w:name w:val="footer"/>
    <w:basedOn w:val="a"/>
    <w:link w:val="ae"/>
    <w:uiPriority w:val="99"/>
    <w:unhideWhenUsed/>
    <w:rsid w:val="00C16D38"/>
    <w:pPr>
      <w:tabs>
        <w:tab w:val="center" w:pos="4252"/>
        <w:tab w:val="right" w:pos="8504"/>
      </w:tabs>
      <w:snapToGrid w:val="0"/>
    </w:pPr>
  </w:style>
  <w:style w:type="character" w:customStyle="1" w:styleId="ae">
    <w:name w:val="フッター (文字)"/>
    <w:basedOn w:val="a0"/>
    <w:link w:val="ad"/>
    <w:uiPriority w:val="99"/>
    <w:rsid w:val="00C16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2024-12-09T09:08:00Z</dcterms:created>
  <dcterms:modified xsi:type="dcterms:W3CDTF">2024-12-09T09:08:00Z</dcterms:modified>
</cp:coreProperties>
</file>