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8124" w14:textId="77777777" w:rsidR="005C1A04" w:rsidRDefault="005C1A04"/>
    <w:tbl>
      <w:tblPr>
        <w:tblStyle w:val="11"/>
        <w:tblW w:w="21527" w:type="dxa"/>
        <w:tblLayout w:type="fixed"/>
        <w:tblLook w:val="04A0" w:firstRow="1" w:lastRow="0" w:firstColumn="1" w:lastColumn="0" w:noHBand="0" w:noVBand="1"/>
      </w:tblPr>
      <w:tblGrid>
        <w:gridCol w:w="570"/>
        <w:gridCol w:w="8059"/>
        <w:gridCol w:w="12898"/>
      </w:tblGrid>
      <w:tr w:rsidR="001A05B1" w:rsidRPr="001A05B1" w14:paraId="64BEE1F2" w14:textId="77777777" w:rsidTr="001A05B1">
        <w:trPr>
          <w:trHeight w:val="127"/>
        </w:trPr>
        <w:tc>
          <w:tcPr>
            <w:tcW w:w="570" w:type="dxa"/>
            <w:shd w:val="clear" w:color="000000" w:fill="FFF2CC"/>
          </w:tcPr>
          <w:p w14:paraId="6BC2F311" w14:textId="77777777" w:rsidR="001A05B1" w:rsidRPr="001A05B1" w:rsidRDefault="001A05B1" w:rsidP="001A05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05B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59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0F3D135" w14:textId="77777777" w:rsidR="001A05B1" w:rsidRPr="001A05B1" w:rsidRDefault="001A05B1" w:rsidP="001A05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05B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14ADA5D0" w14:textId="77777777" w:rsidR="001A05B1" w:rsidRPr="001A05B1" w:rsidRDefault="001A05B1" w:rsidP="001A05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05B1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1A05B1" w:rsidRPr="001A05B1" w14:paraId="4C393E0D" w14:textId="77777777" w:rsidTr="00954AD5">
        <w:trPr>
          <w:trHeight w:val="356"/>
        </w:trPr>
        <w:tc>
          <w:tcPr>
            <w:tcW w:w="570" w:type="dxa"/>
            <w:vMerge w:val="restart"/>
            <w:vAlign w:val="center"/>
          </w:tcPr>
          <w:p w14:paraId="09EEE266" w14:textId="77777777" w:rsidR="001A05B1" w:rsidRPr="001A05B1" w:rsidRDefault="001A05B1" w:rsidP="001A05B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05B1">
              <w:rPr>
                <w:rFonts w:ascii="BIZ UDゴシック" w:eastAsia="BIZ UDゴシック" w:hAnsi="BIZ UDゴシック" w:cs="Mangal" w:hint="eastAsia"/>
              </w:rPr>
              <w:t>21</w:t>
            </w:r>
          </w:p>
        </w:tc>
        <w:tc>
          <w:tcPr>
            <w:tcW w:w="8059" w:type="dxa"/>
            <w:tcBorders>
              <w:bottom w:val="dashed" w:sz="4" w:space="0" w:color="auto"/>
              <w:right w:val="double" w:sz="4" w:space="0" w:color="auto"/>
            </w:tcBorders>
          </w:tcPr>
          <w:p w14:paraId="2C702298" w14:textId="77777777" w:rsidR="001A05B1" w:rsidRPr="001A05B1" w:rsidRDefault="001A05B1" w:rsidP="001A05B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A05B1">
              <w:rPr>
                <w:rFonts w:ascii="BIZ UDPゴシック" w:eastAsia="BIZ UDPゴシック" w:hAnsi="BIZ UDPゴシック" w:cs="Mangal" w:hint="eastAsia"/>
                <w:color w:val="030303"/>
              </w:rPr>
              <w:t>被災ペットの相談窓口について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4EBFC41" w14:textId="77777777" w:rsidR="001A05B1" w:rsidRPr="001A05B1" w:rsidRDefault="001A05B1" w:rsidP="001A05B1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1A05B1">
              <w:rPr>
                <w:rFonts w:ascii="Arial" w:eastAsia="ＭＳ ゴシック" w:hAnsi="Arial" w:cs="Arial"/>
                <w:lang w:val="fr-FR"/>
              </w:rPr>
              <w:t>Service de consultation sur les animaux de compagnie sinistrés</w:t>
            </w:r>
          </w:p>
        </w:tc>
      </w:tr>
      <w:tr w:rsidR="001A05B1" w:rsidRPr="001A05B1" w14:paraId="5554A9F8" w14:textId="77777777" w:rsidTr="00954AD5">
        <w:trPr>
          <w:trHeight w:val="859"/>
        </w:trPr>
        <w:tc>
          <w:tcPr>
            <w:tcW w:w="570" w:type="dxa"/>
            <w:vMerge/>
            <w:vAlign w:val="center"/>
          </w:tcPr>
          <w:p w14:paraId="4B0E5CE7" w14:textId="77777777" w:rsidR="001A05B1" w:rsidRPr="001A05B1" w:rsidRDefault="001A05B1" w:rsidP="001A05B1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59" w:type="dxa"/>
            <w:tcBorders>
              <w:top w:val="dashed" w:sz="4" w:space="0" w:color="auto"/>
              <w:right w:val="double" w:sz="4" w:space="0" w:color="auto"/>
            </w:tcBorders>
          </w:tcPr>
          <w:p w14:paraId="010EDE24" w14:textId="77777777" w:rsidR="001A05B1" w:rsidRPr="001A05B1" w:rsidRDefault="001A05B1" w:rsidP="001A05B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t>被災ペットに関する以下のような相談は、下記までお問い合せください。</w:t>
            </w: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・ペットが行方不明になったとき</w:t>
            </w: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・飼い主不明の動物を保護したとき</w:t>
            </w: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・被災ペットを飼いたいとき</w:t>
            </w: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・ペットに関する支援物資が必要なとき</w:t>
            </w: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・その他、被災ペットに関すること</w:t>
            </w:r>
          </w:p>
          <w:p w14:paraId="326CC4D9" w14:textId="77777777" w:rsidR="001A05B1" w:rsidRPr="001A05B1" w:rsidRDefault="001A05B1" w:rsidP="001A05B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【相談窓口】</w:t>
            </w:r>
            <w:r w:rsidRPr="001A05B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XXXXXXX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1C89466" w14:textId="77777777" w:rsidR="001A05B1" w:rsidRPr="001A05B1" w:rsidRDefault="001A05B1" w:rsidP="001A05B1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1A05B1">
              <w:rPr>
                <w:rFonts w:ascii="Arial" w:eastAsia="ＭＳ 明朝" w:hAnsi="Arial" w:cs="Arial"/>
                <w:lang w:val="fr-FR"/>
              </w:rPr>
              <w:t>Pour toute consultation suivante concernant des animaux de compagnie sinistrés, veuillez vous adresser au service ci-dessous :</w:t>
            </w:r>
          </w:p>
          <w:p w14:paraId="56F1CAAF" w14:textId="77777777" w:rsidR="001A05B1" w:rsidRPr="001A05B1" w:rsidRDefault="001A05B1" w:rsidP="001A05B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05B1">
              <w:rPr>
                <w:rFonts w:ascii="Arial" w:eastAsia="ＭＳ 明朝" w:hAnsi="Arial" w:cs="Arial"/>
                <w:lang w:val="fr-FR"/>
              </w:rPr>
              <w:t>Votre</w:t>
            </w:r>
            <w:r w:rsidRPr="001A05B1">
              <w:rPr>
                <w:rFonts w:ascii="Arial" w:eastAsia="ＭＳ Ｐゴシック" w:hAnsi="Arial" w:cs="Arial"/>
                <w:lang w:val="fr-FR"/>
              </w:rPr>
              <w:t xml:space="preserve"> animal est perdu</w:t>
            </w:r>
          </w:p>
          <w:p w14:paraId="14F9718F" w14:textId="77777777" w:rsidR="001A05B1" w:rsidRPr="001A05B1" w:rsidRDefault="001A05B1" w:rsidP="001A05B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05B1">
              <w:rPr>
                <w:rFonts w:ascii="Arial" w:eastAsia="ＭＳ Ｐゴシック" w:hAnsi="Arial" w:cs="Arial"/>
                <w:lang w:val="fr-FR"/>
              </w:rPr>
              <w:t>Vous avez trouvé un animal dont vous ignorez le propriétaire</w:t>
            </w:r>
          </w:p>
          <w:p w14:paraId="40862BCE" w14:textId="77777777" w:rsidR="001A05B1" w:rsidRPr="001A05B1" w:rsidRDefault="001A05B1" w:rsidP="001A05B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05B1">
              <w:rPr>
                <w:rFonts w:ascii="Arial" w:eastAsia="ＭＳ Ｐゴシック" w:hAnsi="Arial" w:cs="Arial"/>
                <w:lang w:val="fr-FR"/>
              </w:rPr>
              <w:t>Vous voulez prendre en charge des animaux sinistrés</w:t>
            </w:r>
          </w:p>
          <w:p w14:paraId="764B41CB" w14:textId="77777777" w:rsidR="001A05B1" w:rsidRPr="001A05B1" w:rsidRDefault="001A05B1" w:rsidP="001A05B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05B1">
              <w:rPr>
                <w:rFonts w:ascii="Arial" w:eastAsia="ＭＳ Ｐゴシック" w:hAnsi="Arial" w:cs="Arial"/>
                <w:lang w:val="fr-FR"/>
              </w:rPr>
              <w:t>Vous avez besoin de fournitures pour des animaux de compagnie</w:t>
            </w:r>
          </w:p>
          <w:p w14:paraId="4027FF48" w14:textId="77777777" w:rsidR="001A05B1" w:rsidRPr="001A05B1" w:rsidRDefault="001A05B1" w:rsidP="001A05B1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明朝" w:hAnsi="Arial" w:cs="Arial"/>
                <w:lang w:val="fr-FR"/>
              </w:rPr>
            </w:pPr>
            <w:r w:rsidRPr="001A05B1">
              <w:rPr>
                <w:rFonts w:ascii="Arial" w:eastAsia="ＭＳ Ｐゴシック" w:hAnsi="Arial" w:cs="Arial"/>
                <w:lang w:val="fr-FR"/>
              </w:rPr>
              <w:t>Autres renseignements sur les anima</w:t>
            </w:r>
            <w:r w:rsidRPr="001A05B1">
              <w:rPr>
                <w:rFonts w:ascii="Arial" w:eastAsia="ＭＳ 明朝" w:hAnsi="Arial" w:cs="Arial"/>
                <w:lang w:val="fr-FR"/>
              </w:rPr>
              <w:t>ux de compagnie sinistrés.</w:t>
            </w:r>
          </w:p>
          <w:p w14:paraId="597954C8" w14:textId="77777777" w:rsidR="001A05B1" w:rsidRPr="001A05B1" w:rsidRDefault="001A05B1" w:rsidP="001A05B1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1A05B1">
              <w:rPr>
                <w:rFonts w:ascii="Arial" w:eastAsia="ＭＳ 明朝" w:hAnsi="Arial" w:cs="Arial" w:hint="eastAsia"/>
                <w:lang w:val="fr-FR"/>
              </w:rPr>
              <w:t>[</w:t>
            </w:r>
            <w:r w:rsidRPr="001A05B1">
              <w:rPr>
                <w:rFonts w:ascii="Arial" w:eastAsia="ＭＳ 明朝" w:hAnsi="Arial" w:cs="Arial"/>
                <w:lang w:val="fr-FR"/>
              </w:rPr>
              <w:t xml:space="preserve">Service </w:t>
            </w:r>
            <w:r w:rsidRPr="001A05B1">
              <w:rPr>
                <w:rFonts w:ascii="Arial" w:eastAsia="ＭＳ 明朝" w:hAnsi="Arial" w:cs="Arial" w:hint="eastAsia"/>
                <w:lang w:val="fr-FR"/>
              </w:rPr>
              <w:t>de consultation]</w:t>
            </w:r>
          </w:p>
          <w:p w14:paraId="1EB65E84" w14:textId="77777777" w:rsidR="001A05B1" w:rsidRPr="001A05B1" w:rsidRDefault="001A05B1" w:rsidP="001A05B1">
            <w:pPr>
              <w:ind w:left="122"/>
              <w:jc w:val="left"/>
              <w:rPr>
                <w:rFonts w:ascii="Arial" w:eastAsia="ＭＳ 明朝" w:hAnsi="Arial" w:cs="Arial"/>
              </w:rPr>
            </w:pPr>
            <w:r w:rsidRPr="001A05B1">
              <w:rPr>
                <w:rFonts w:ascii="Arial" w:eastAsia="ＭＳ 明朝" w:hAnsi="Arial" w:cs="Arial" w:hint="eastAsia"/>
                <w:lang w:val="fr-FR"/>
              </w:rPr>
              <w:t>XXXXXXX</w:t>
            </w:r>
          </w:p>
        </w:tc>
      </w:tr>
    </w:tbl>
    <w:p w14:paraId="0D27D544" w14:textId="77777777" w:rsidR="001A05B1" w:rsidRDefault="001A05B1">
      <w:pPr>
        <w:rPr>
          <w:rFonts w:hint="eastAsia"/>
        </w:rPr>
      </w:pPr>
    </w:p>
    <w:sectPr w:rsidR="001A05B1" w:rsidSect="001A0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687A" w14:textId="77777777" w:rsidR="001A05B1" w:rsidRDefault="001A05B1" w:rsidP="001A05B1">
      <w:r>
        <w:separator/>
      </w:r>
    </w:p>
  </w:endnote>
  <w:endnote w:type="continuationSeparator" w:id="0">
    <w:p w14:paraId="2C2AB246" w14:textId="77777777" w:rsidR="001A05B1" w:rsidRDefault="001A05B1" w:rsidP="001A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ACE9" w14:textId="77777777" w:rsidR="001A05B1" w:rsidRDefault="001A05B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E90C" w14:textId="3BDB3345" w:rsidR="001A05B1" w:rsidRDefault="001A05B1" w:rsidP="001A05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037D" w14:textId="77777777" w:rsidR="001A05B1" w:rsidRDefault="001A05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4BAD" w14:textId="77777777" w:rsidR="001A05B1" w:rsidRDefault="001A05B1" w:rsidP="001A05B1">
      <w:r>
        <w:separator/>
      </w:r>
    </w:p>
  </w:footnote>
  <w:footnote w:type="continuationSeparator" w:id="0">
    <w:p w14:paraId="4D41C661" w14:textId="77777777" w:rsidR="001A05B1" w:rsidRDefault="001A05B1" w:rsidP="001A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DB351" w14:textId="77777777" w:rsidR="001A05B1" w:rsidRDefault="001A05B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2487" w14:textId="77777777" w:rsidR="001A05B1" w:rsidRDefault="001A05B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BA5F" w14:textId="77777777" w:rsidR="001A05B1" w:rsidRDefault="001A05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B1"/>
    <w:rsid w:val="001A05B1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4FE67"/>
  <w15:chartTrackingRefBased/>
  <w15:docId w15:val="{C8E268D4-520F-40C8-878F-EB90C7B6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5B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A05B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A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0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05B1"/>
  </w:style>
  <w:style w:type="paragraph" w:styleId="ad">
    <w:name w:val="footer"/>
    <w:basedOn w:val="a"/>
    <w:link w:val="ae"/>
    <w:uiPriority w:val="99"/>
    <w:unhideWhenUsed/>
    <w:rsid w:val="001A0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2024-12-09T09:09:00Z</dcterms:created>
  <dcterms:modified xsi:type="dcterms:W3CDTF">2024-12-09T09:10:00Z</dcterms:modified>
</cp:coreProperties>
</file>