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CE490E0" w:rsidR="0018333D" w:rsidRDefault="0018333D" w:rsidP="0018333D">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14348DBC" w:rsidR="00647714" w:rsidRDefault="00D43428"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19EEB84B" w:rsidR="00647714" w:rsidRPr="00BC7066" w:rsidRDefault="0018333D" w:rsidP="008A1234">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Kapag ginamit ang sistema ng pagpapautang</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4784C157"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Ｐゴシック" w:hAnsi="Arial" w:cs="Arial"/>
                <w:kern w:val="0"/>
                <w:szCs w:val="21"/>
              </w:rPr>
              <w:t>・</w:t>
            </w:r>
            <w:r w:rsidRPr="00BC7066">
              <w:rPr>
                <w:rFonts w:ascii="Arial" w:eastAsia="ＭＳゴシック" w:hAnsi="Arial" w:cs="Arial"/>
                <w:kern w:val="0"/>
                <w:szCs w:val="21"/>
              </w:rPr>
              <w:t xml:space="preserve">May mga perang maaaring matanggap na hindi pautang tulad ng </w:t>
            </w:r>
            <w:r w:rsidRPr="00BC7066">
              <w:rPr>
                <w:rFonts w:ascii="Arial" w:eastAsia="ＭＳゴシック" w:hAnsi="Arial" w:cs="Arial"/>
                <w:i/>
                <w:iCs/>
                <w:kern w:val="0"/>
                <w:szCs w:val="21"/>
              </w:rPr>
              <w:t xml:space="preserve">GIENKIN </w:t>
            </w:r>
            <w:r w:rsidRPr="00BC7066">
              <w:rPr>
                <w:rFonts w:ascii="Arial" w:eastAsia="ＭＳゴシック" w:hAnsi="Arial" w:cs="Arial"/>
                <w:kern w:val="0"/>
                <w:szCs w:val="21"/>
              </w:rPr>
              <w:t>na perang</w:t>
            </w:r>
          </w:p>
          <w:p w14:paraId="4AF9F31B"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 xml:space="preserve">donasyon, </w:t>
            </w:r>
            <w:r w:rsidRPr="00BC7066">
              <w:rPr>
                <w:rFonts w:ascii="Arial" w:eastAsia="ＭＳゴシック" w:hAnsi="Arial" w:cs="Arial"/>
                <w:i/>
                <w:iCs/>
                <w:kern w:val="0"/>
                <w:szCs w:val="21"/>
              </w:rPr>
              <w:t xml:space="preserve">MIMAIKIN </w:t>
            </w:r>
            <w:r w:rsidRPr="00BC7066">
              <w:rPr>
                <w:rFonts w:ascii="Arial" w:eastAsia="ＭＳゴシック" w:hAnsi="Arial" w:cs="Arial"/>
                <w:kern w:val="0"/>
                <w:szCs w:val="21"/>
              </w:rPr>
              <w:t xml:space="preserve">na perang abuloy, </w:t>
            </w:r>
            <w:r w:rsidRPr="00BC7066">
              <w:rPr>
                <w:rFonts w:ascii="Arial" w:eastAsia="ＭＳゴシック" w:hAnsi="Arial" w:cs="Arial"/>
                <w:i/>
                <w:iCs/>
                <w:kern w:val="0"/>
                <w:szCs w:val="21"/>
              </w:rPr>
              <w:t xml:space="preserve">SITSUGYO TEATE </w:t>
            </w:r>
            <w:r w:rsidRPr="00BC7066">
              <w:rPr>
                <w:rFonts w:ascii="Arial" w:eastAsia="ＭＳゴシック" w:hAnsi="Arial" w:cs="Arial"/>
                <w:kern w:val="0"/>
                <w:szCs w:val="21"/>
              </w:rPr>
              <w:t>na allowance para sa mga</w:t>
            </w:r>
          </w:p>
          <w:p w14:paraId="71F03E1A"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nawalan ng trabaho. Bago umutang, alamin muna kung kayo ay maaaring makatanggap ng</w:t>
            </w:r>
          </w:p>
          <w:p w14:paraId="288B6FD8"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mga perang binibigay, sumangguni muna sa mga tauhan ng munisipyo o kaya sa mga</w:t>
            </w:r>
          </w:p>
          <w:p w14:paraId="084E89D0"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namamahala ng mga evacuation center.</w:t>
            </w:r>
          </w:p>
          <w:p w14:paraId="4809A9F5"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Ｐゴシック" w:hAnsi="Arial" w:cs="Arial"/>
                <w:kern w:val="0"/>
                <w:szCs w:val="21"/>
              </w:rPr>
              <w:t>・</w:t>
            </w:r>
            <w:r w:rsidRPr="00BC7066">
              <w:rPr>
                <w:rFonts w:ascii="Arial" w:eastAsia="ＭＳゴシック" w:hAnsi="Arial" w:cs="Arial"/>
                <w:kern w:val="0"/>
                <w:szCs w:val="21"/>
              </w:rPr>
              <w:t>Kapag umutang kailangang bayaran ito. Batay sa uri ng pagpapautang na ginamit, nag-iiba ang halaga ng interes, at ang haba ng panahon na kailangang bayaran ito. Tiyakin lamang ito sa kinauukulang tauhan ng munisipyo sa oras ng pag-aplay.</w:t>
            </w:r>
          </w:p>
          <w:p w14:paraId="35C9FB17" w14:textId="77777777" w:rsidR="0018333D" w:rsidRPr="00BC7066" w:rsidRDefault="0018333D" w:rsidP="0018333D">
            <w:pPr>
              <w:autoSpaceDE w:val="0"/>
              <w:autoSpaceDN w:val="0"/>
              <w:adjustRightInd w:val="0"/>
              <w:jc w:val="left"/>
              <w:rPr>
                <w:rFonts w:ascii="Arial" w:eastAsia="ＭＳゴシック" w:hAnsi="Arial" w:cs="Arial"/>
                <w:kern w:val="0"/>
                <w:szCs w:val="21"/>
              </w:rPr>
            </w:pPr>
            <w:r w:rsidRPr="00BC7066">
              <w:rPr>
                <w:rFonts w:ascii="Arial" w:eastAsia="ＭＳゴシック" w:hAnsi="Arial" w:cs="Arial"/>
                <w:kern w:val="0"/>
                <w:szCs w:val="21"/>
              </w:rPr>
              <w:t>Kapag ginamit ninyo ang sistema ng pagpapautang, may posibilidad na hindi na kayo</w:t>
            </w:r>
          </w:p>
          <w:p w14:paraId="20B26817" w14:textId="77777777" w:rsidR="0018333D" w:rsidRPr="00BC7066" w:rsidRDefault="0018333D" w:rsidP="0018333D">
            <w:pPr>
              <w:autoSpaceDE w:val="0"/>
              <w:autoSpaceDN w:val="0"/>
              <w:adjustRightInd w:val="0"/>
              <w:jc w:val="left"/>
              <w:rPr>
                <w:rFonts w:ascii="Arial" w:hAnsi="Arial" w:cs="Arial"/>
              </w:rPr>
            </w:pPr>
            <w:r w:rsidRPr="00BC7066">
              <w:rPr>
                <w:rFonts w:ascii="Arial" w:eastAsia="ＭＳゴシック" w:hAnsi="Arial" w:cs="Arial"/>
                <w:kern w:val="0"/>
                <w:szCs w:val="21"/>
              </w:rPr>
              <w:t>makakapag-aplay sa iba pang sistema. Tiyakin din ito sa kinauukulang tauhan ng munisipyo sa oras ng pag-aplay.</w:t>
            </w:r>
          </w:p>
          <w:p w14:paraId="6B3B233B" w14:textId="5F099E47" w:rsidR="007E0668" w:rsidRPr="00BC7066"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8333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A291D"/>
    <w:rsid w:val="00BC2B8F"/>
    <w:rsid w:val="00BC7066"/>
    <w:rsid w:val="00C266CF"/>
    <w:rsid w:val="00C563D2"/>
    <w:rsid w:val="00C91098"/>
    <w:rsid w:val="00C96763"/>
    <w:rsid w:val="00CB41AF"/>
    <w:rsid w:val="00CE3403"/>
    <w:rsid w:val="00D00534"/>
    <w:rsid w:val="00D327E8"/>
    <w:rsid w:val="00D4342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116371729">
      <w:bodyDiv w:val="1"/>
      <w:marLeft w:val="0"/>
      <w:marRight w:val="0"/>
      <w:marTop w:val="0"/>
      <w:marBottom w:val="0"/>
      <w:divBdr>
        <w:top w:val="none" w:sz="0" w:space="0" w:color="auto"/>
        <w:left w:val="none" w:sz="0" w:space="0" w:color="auto"/>
        <w:bottom w:val="none" w:sz="0" w:space="0" w:color="auto"/>
        <w:right w:val="none" w:sz="0" w:space="0" w:color="auto"/>
      </w:divBdr>
    </w:div>
    <w:div w:id="121766331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167</Words>
  <Characters>958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2024-02-08T01:51:00Z</dcterms:modified>
</cp:coreProperties>
</file>